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3F7" w:rsidRDefault="00DB73F7">
      <w:pPr>
        <w:pStyle w:val="BodyText"/>
        <w:rPr>
          <w:rFonts w:ascii="Times New Roman"/>
          <w:sz w:val="20"/>
        </w:rPr>
      </w:pPr>
    </w:p>
    <w:p w:rsidR="00DB73F7" w:rsidRDefault="00DB73F7">
      <w:pPr>
        <w:pStyle w:val="BodyText"/>
        <w:rPr>
          <w:rFonts w:ascii="Times New Roman"/>
          <w:sz w:val="20"/>
        </w:rPr>
      </w:pPr>
    </w:p>
    <w:p w:rsidR="00DB73F7" w:rsidRDefault="00DB73F7">
      <w:pPr>
        <w:pStyle w:val="BodyText"/>
        <w:rPr>
          <w:rFonts w:ascii="Times New Roman"/>
          <w:sz w:val="20"/>
        </w:rPr>
      </w:pPr>
    </w:p>
    <w:p w:rsidR="00DB73F7" w:rsidRDefault="00DB73F7">
      <w:pPr>
        <w:pStyle w:val="BodyText"/>
        <w:rPr>
          <w:rFonts w:ascii="Times New Roman"/>
          <w:sz w:val="20"/>
        </w:rPr>
      </w:pPr>
    </w:p>
    <w:p w:rsidR="00DB73F7" w:rsidRDefault="00CE4A41">
      <w:pPr>
        <w:pStyle w:val="Heading1"/>
        <w:spacing w:line="232" w:lineRule="auto"/>
      </w:pPr>
      <w:r>
        <w:pict>
          <v:group id="_x0000_s1042" style="position:absolute;left:0;text-align:left;margin-left:418.9pt;margin-top:15.2pt;width:147.7pt;height:53.4pt;z-index:1048;mso-position-horizontal-relative:page" coordorigin="8378,304" coordsize="2954,1068">
            <v:shape id="_x0000_s1049" style="position:absolute;left:8381;top:616;width:1350;height:712" coordorigin="8381,617" coordsize="1350,712" o:spt="100" adj="0,,0" path="m8843,839r-10,-74l8820,736r-15,-32l8795,692r-31,-35l8711,627r-8,-1l8703,839r-7,45l8678,917r-30,20l8609,944r-39,-7l8539,917r-19,-33l8513,839r7,-43l8539,764r31,-21l8609,736r39,7l8678,764r18,32l8703,839r,-213l8652,617r-46,5l8568,637r-31,24l8514,692r3,-66l8381,626r,703l8517,1329r,-332l8538,1023r29,21l8604,1058r45,5l8709,1052r53,-30l8785,997r19,-22l8818,944r14,-31l8843,839m9241,634r-14,-7l9212,622r-18,-4l9175,617r-34,3l9107,634r-31,26l9049,703r2,-77l8915,626r,428l9051,1054r,-190l9057,807r18,-37l9105,750r40,-6l9159,745r13,3l9185,752r13,5l9202,744r15,-41l9241,634t490,207l9719,767r-18,-34l9686,705r-50,-47l9592,637r,204l9585,884r-19,34l9536,940r-40,8l9455,940r-31,-22l9405,884r-7,-43l9405,797r19,-34l9455,741r41,-8l9536,741r30,22l9585,797r7,44l9592,637r-21,-10l9496,617r-76,10l9355,658r-51,47l9271,767r-12,74l9271,914r33,61l9355,1022r65,30l9496,1063r75,-11l9636,1022r50,-47l9700,948r19,-34l9731,841e" fillcolor="#06355d"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8377;top:303;width:2954;height:1068">
              <v:imagedata r:id="rId5" o:title=""/>
            </v:shape>
            <v:shape id="_x0000_s1047" style="position:absolute;left:10330;top:616;width:464;height:447" coordorigin="10330,617" coordsize="464,447" o:spt="100" adj="0,,0" path="m10566,617r-75,10l10426,658r-51,47l10342,766r-12,73l10342,913r33,62l10427,1022r70,30l10582,1063r60,-5l10691,1045r40,-20l10764,1000r-45,-50l10580,950r-42,-4l10506,932r-23,-21l10469,881r325,l10791,809r-2,-6l10467,803r13,-34l10501,746r30,-14l10567,727r195,l10741,693r-45,-41l10637,626r-71,-9xm10687,916r-19,12l10644,939r-30,8l10580,950r139,l10687,916xm10762,727r-195,l10603,732r27,15l10648,771r9,32l10789,803r-16,-57l10762,727xe" fillcolor="#06355d" stroked="f">
              <v:stroke joinstyle="round"/>
              <v:formulas/>
              <v:path arrowok="t" o:connecttype="segments"/>
            </v:shape>
            <v:shape id="_x0000_s1046" type="#_x0000_t75" style="position:absolute;left:8623;top:1207;width:111;height:111">
              <v:imagedata r:id="rId6" o:title=""/>
            </v:shape>
            <v:shape id="_x0000_s1045" type="#_x0000_t75" style="position:absolute;left:8866;top:1195;width:134;height:134">
              <v:imagedata r:id="rId7" o:title=""/>
            </v:shape>
            <v:shape id="_x0000_s1044" type="#_x0000_t75" style="position:absolute;left:9134;top:1175;width:174;height:174">
              <v:imagedata r:id="rId8" o:title=""/>
            </v:shape>
            <v:shape id="_x0000_s1043" type="#_x0000_t75" style="position:absolute;left:9464;top:1158;width:207;height:207">
              <v:imagedata r:id="rId9" o:title=""/>
            </v:shape>
            <w10:wrap anchorx="page"/>
          </v:group>
        </w:pict>
      </w:r>
      <w:r w:rsidR="009B5D88">
        <w:rPr>
          <w:color w:val="06355D"/>
        </w:rPr>
        <w:t>Nonprofit Financial Policy Guidelines and Example</w:t>
      </w:r>
    </w:p>
    <w:p w:rsidR="00DB73F7" w:rsidRDefault="009B5D88" w:rsidP="009B5D88">
      <w:pPr>
        <w:pStyle w:val="BodyText"/>
        <w:spacing w:before="263"/>
        <w:ind w:left="107"/>
      </w:pPr>
      <w:r>
        <w:rPr>
          <w:color w:val="231F20"/>
        </w:rPr>
        <w:t>Developing and adopting a written financial policy is a valuable practice for any nonprofit organization, no matter how small or large. Financial policies clarify the roles, authority, and responsibilities for essential financial management activities and decisions. In the absence of an adopted policy, staff and board members are likely to operate under a set of assumptions that may or may not be accurate or productive. If the idea of creating a financial policy seems daunting, these guidelines for policy development and this basic example may be helpful. Even though there may be occasional deficits, or periods of tight cash flow, the following characteristics are good signs that your organization will be financially healthy over the long-term.</w:t>
      </w:r>
    </w:p>
    <w:p w:rsidR="00DB73F7" w:rsidRDefault="00DB73F7">
      <w:pPr>
        <w:pStyle w:val="BodyText"/>
        <w:spacing w:before="8"/>
        <w:rPr>
          <w:sz w:val="28"/>
        </w:rPr>
      </w:pPr>
    </w:p>
    <w:p w:rsidR="00DB73F7" w:rsidRDefault="00DB73F7">
      <w:pPr>
        <w:rPr>
          <w:sz w:val="28"/>
        </w:rPr>
        <w:sectPr w:rsidR="00DB73F7">
          <w:type w:val="continuous"/>
          <w:pgSz w:w="12240" w:h="15840"/>
          <w:pgMar w:top="0" w:right="760" w:bottom="280" w:left="800" w:header="720" w:footer="720" w:gutter="0"/>
          <w:cols w:space="720"/>
        </w:sectPr>
      </w:pPr>
    </w:p>
    <w:p w:rsidR="00DB73F7" w:rsidRDefault="009B5D88">
      <w:pPr>
        <w:pStyle w:val="Heading2"/>
        <w:spacing w:before="92"/>
      </w:pPr>
      <w:r>
        <w:rPr>
          <w:color w:val="06355D"/>
        </w:rPr>
        <w:t>5 Essentials for Financial Policies</w:t>
      </w:r>
    </w:p>
    <w:p w:rsidR="00DB73F7" w:rsidRDefault="009B5D88">
      <w:pPr>
        <w:pStyle w:val="BodyText"/>
        <w:spacing w:before="124" w:line="285" w:lineRule="auto"/>
        <w:ind w:left="100" w:right="252"/>
      </w:pPr>
      <w:r>
        <w:rPr>
          <w:color w:val="231F20"/>
        </w:rPr>
        <w:t xml:space="preserve">The purpose of the financial policy is to describe and document how the board wants financial management activities to be carried out. </w:t>
      </w:r>
      <w:proofErr w:type="gramStart"/>
      <w:r>
        <w:rPr>
          <w:color w:val="231F20"/>
        </w:rPr>
        <w:t>In order to</w:t>
      </w:r>
      <w:proofErr w:type="gramEnd"/>
      <w:r>
        <w:rPr>
          <w:color w:val="231F20"/>
        </w:rPr>
        <w:t xml:space="preserve"> accomplish this, every financial policy needs to address five areas:</w:t>
      </w:r>
    </w:p>
    <w:p w:rsidR="00DB73F7" w:rsidRDefault="009B5D88">
      <w:pPr>
        <w:pStyle w:val="ListParagraph"/>
        <w:numPr>
          <w:ilvl w:val="0"/>
          <w:numId w:val="1"/>
        </w:numPr>
        <w:tabs>
          <w:tab w:val="left" w:pos="370"/>
        </w:tabs>
        <w:spacing w:before="135" w:line="247" w:lineRule="auto"/>
        <w:ind w:right="90"/>
      </w:pPr>
      <w:r>
        <w:rPr>
          <w:color w:val="231F20"/>
        </w:rPr>
        <w:t>Assignment of authority for necessary and regular financial actions and decisions, which may include delegation of some authority to</w:t>
      </w:r>
      <w:r>
        <w:rPr>
          <w:color w:val="231F20"/>
          <w:spacing w:val="-31"/>
        </w:rPr>
        <w:t xml:space="preserve"> </w:t>
      </w:r>
      <w:r>
        <w:rPr>
          <w:color w:val="231F20"/>
        </w:rPr>
        <w:t>staff leaders</w:t>
      </w:r>
    </w:p>
    <w:p w:rsidR="00DB73F7" w:rsidRDefault="009B5D88">
      <w:pPr>
        <w:pStyle w:val="ListParagraph"/>
        <w:numPr>
          <w:ilvl w:val="0"/>
          <w:numId w:val="1"/>
        </w:numPr>
        <w:tabs>
          <w:tab w:val="left" w:pos="370"/>
        </w:tabs>
        <w:spacing w:before="213" w:line="247" w:lineRule="auto"/>
        <w:ind w:right="38"/>
      </w:pPr>
      <w:r>
        <w:rPr>
          <w:color w:val="231F20"/>
        </w:rPr>
        <w:t>Policy statement on conflicts of interest or</w:t>
      </w:r>
      <w:r>
        <w:rPr>
          <w:color w:val="231F20"/>
          <w:spacing w:val="-21"/>
        </w:rPr>
        <w:t xml:space="preserve"> </w:t>
      </w:r>
      <w:r>
        <w:rPr>
          <w:color w:val="231F20"/>
        </w:rPr>
        <w:t>insider transactions</w:t>
      </w:r>
    </w:p>
    <w:p w:rsidR="00DB73F7" w:rsidRDefault="009B5D88">
      <w:pPr>
        <w:pStyle w:val="ListParagraph"/>
        <w:numPr>
          <w:ilvl w:val="0"/>
          <w:numId w:val="1"/>
        </w:numPr>
        <w:tabs>
          <w:tab w:val="left" w:pos="370"/>
        </w:tabs>
        <w:spacing w:before="215" w:line="247" w:lineRule="auto"/>
        <w:ind w:right="72"/>
      </w:pPr>
      <w:r>
        <w:rPr>
          <w:color w:val="231F20"/>
        </w:rPr>
        <w:t>Clear authority to spend funds, including approval, check signing, and</w:t>
      </w:r>
      <w:r>
        <w:rPr>
          <w:color w:val="231F20"/>
          <w:spacing w:val="-4"/>
        </w:rPr>
        <w:t xml:space="preserve"> </w:t>
      </w:r>
      <w:r>
        <w:rPr>
          <w:color w:val="231F20"/>
        </w:rPr>
        <w:t>payroll</w:t>
      </w:r>
    </w:p>
    <w:p w:rsidR="00DB73F7" w:rsidRDefault="009B5D88">
      <w:pPr>
        <w:pStyle w:val="ListParagraph"/>
        <w:numPr>
          <w:ilvl w:val="0"/>
          <w:numId w:val="1"/>
        </w:numPr>
        <w:tabs>
          <w:tab w:val="left" w:pos="370"/>
        </w:tabs>
        <w:spacing w:before="215" w:line="247" w:lineRule="auto"/>
        <w:ind w:right="232"/>
      </w:pPr>
      <w:r>
        <w:rPr>
          <w:color w:val="231F20"/>
        </w:rPr>
        <w:t xml:space="preserve">Clear assignment of authority to </w:t>
      </w:r>
      <w:proofErr w:type="gramStart"/>
      <w:r>
        <w:rPr>
          <w:color w:val="231F20"/>
        </w:rPr>
        <w:t>enter into</w:t>
      </w:r>
      <w:proofErr w:type="gramEnd"/>
      <w:r>
        <w:rPr>
          <w:color w:val="231F20"/>
        </w:rPr>
        <w:t xml:space="preserve"> con- tracts</w:t>
      </w:r>
    </w:p>
    <w:p w:rsidR="00DB73F7" w:rsidRDefault="009B5D88">
      <w:pPr>
        <w:pStyle w:val="ListParagraph"/>
        <w:numPr>
          <w:ilvl w:val="0"/>
          <w:numId w:val="1"/>
        </w:numPr>
        <w:tabs>
          <w:tab w:val="left" w:pos="370"/>
        </w:tabs>
        <w:spacing w:before="215" w:line="247" w:lineRule="auto"/>
        <w:ind w:right="538"/>
      </w:pPr>
      <w:r>
        <w:rPr>
          <w:color w:val="231F20"/>
        </w:rPr>
        <w:t>Clear responsibility for maintaining accurate financial records</w:t>
      </w:r>
    </w:p>
    <w:p w:rsidR="00DB73F7" w:rsidRDefault="00DB73F7">
      <w:pPr>
        <w:pStyle w:val="BodyText"/>
        <w:rPr>
          <w:sz w:val="24"/>
        </w:rPr>
      </w:pPr>
    </w:p>
    <w:p w:rsidR="00DB73F7" w:rsidRDefault="009B5D88">
      <w:pPr>
        <w:pStyle w:val="Heading2"/>
        <w:spacing w:before="163" w:line="268" w:lineRule="auto"/>
        <w:ind w:right="252"/>
      </w:pPr>
      <w:r>
        <w:rPr>
          <w:color w:val="06355D"/>
        </w:rPr>
        <w:t>Developing and Approving a Financial Policy</w:t>
      </w:r>
    </w:p>
    <w:p w:rsidR="00DB73F7" w:rsidRDefault="009B5D88" w:rsidP="009B5D88">
      <w:pPr>
        <w:pStyle w:val="BodyText"/>
        <w:spacing w:before="85" w:line="285" w:lineRule="auto"/>
        <w:ind w:left="100" w:right="133"/>
      </w:pPr>
      <w:r>
        <w:rPr>
          <w:color w:val="231F20"/>
        </w:rPr>
        <w:t xml:space="preserve">This example financial policy is intended to be short and simple to address some of the basic elements of a good policy. Some nonprofits develop more comprehensive and detailed policies </w:t>
      </w:r>
      <w:r>
        <w:rPr>
          <w:color w:val="231F20"/>
        </w:rPr>
        <w:t>that incorporate more specific responsibilities and add more detail. The most important action is to create and adopt a policy that meets your organization’s needs.</w:t>
      </w:r>
    </w:p>
    <w:p w:rsidR="00DB73F7" w:rsidRDefault="00DB73F7">
      <w:pPr>
        <w:pStyle w:val="BodyText"/>
        <w:spacing w:before="2"/>
        <w:rPr>
          <w:sz w:val="23"/>
        </w:rPr>
      </w:pPr>
    </w:p>
    <w:p w:rsidR="00DB73F7" w:rsidRDefault="009B5D88">
      <w:pPr>
        <w:pStyle w:val="BodyText"/>
        <w:spacing w:before="1" w:line="285" w:lineRule="auto"/>
        <w:ind w:left="100" w:right="159"/>
      </w:pPr>
      <w:r>
        <w:rPr>
          <w:color w:val="231F20"/>
        </w:rPr>
        <w:t>There are some helpful steps you can take to make the policy as helpful as possible:</w:t>
      </w:r>
    </w:p>
    <w:p w:rsidR="00DB73F7" w:rsidRDefault="009B5D88">
      <w:pPr>
        <w:pStyle w:val="ListParagraph"/>
        <w:numPr>
          <w:ilvl w:val="1"/>
          <w:numId w:val="1"/>
        </w:numPr>
        <w:tabs>
          <w:tab w:val="left" w:pos="460"/>
        </w:tabs>
        <w:spacing w:before="157" w:line="266" w:lineRule="auto"/>
        <w:ind w:right="454"/>
      </w:pPr>
      <w:r>
        <w:rPr>
          <w:color w:val="231F20"/>
        </w:rPr>
        <w:t>Discuss policy needs with your treasurer</w:t>
      </w:r>
      <w:r>
        <w:rPr>
          <w:color w:val="231F20"/>
          <w:spacing w:val="-24"/>
        </w:rPr>
        <w:t xml:space="preserve"> </w:t>
      </w:r>
      <w:r>
        <w:rPr>
          <w:color w:val="231F20"/>
        </w:rPr>
        <w:t>and finance committee or executive</w:t>
      </w:r>
      <w:r>
        <w:rPr>
          <w:color w:val="231F20"/>
          <w:spacing w:val="-7"/>
        </w:rPr>
        <w:t xml:space="preserve"> </w:t>
      </w:r>
      <w:r>
        <w:rPr>
          <w:color w:val="231F20"/>
        </w:rPr>
        <w:t>committee</w:t>
      </w:r>
    </w:p>
    <w:p w:rsidR="00DB73F7" w:rsidRDefault="009B5D88">
      <w:pPr>
        <w:pStyle w:val="ListParagraph"/>
        <w:numPr>
          <w:ilvl w:val="1"/>
          <w:numId w:val="1"/>
        </w:numPr>
        <w:tabs>
          <w:tab w:val="left" w:pos="460"/>
        </w:tabs>
        <w:spacing w:before="179"/>
      </w:pPr>
      <w:r>
        <w:rPr>
          <w:color w:val="231F20"/>
        </w:rPr>
        <w:t>Conduct an informal risk</w:t>
      </w:r>
      <w:r>
        <w:rPr>
          <w:color w:val="231F20"/>
          <w:spacing w:val="-7"/>
        </w:rPr>
        <w:t xml:space="preserve"> </w:t>
      </w:r>
      <w:r>
        <w:rPr>
          <w:color w:val="231F20"/>
        </w:rPr>
        <w:t>assessment</w:t>
      </w:r>
    </w:p>
    <w:p w:rsidR="00DB73F7" w:rsidRDefault="009B5D88">
      <w:pPr>
        <w:pStyle w:val="ListParagraph"/>
        <w:numPr>
          <w:ilvl w:val="1"/>
          <w:numId w:val="1"/>
        </w:numPr>
        <w:tabs>
          <w:tab w:val="left" w:pos="460"/>
        </w:tabs>
        <w:spacing w:before="207" w:line="266" w:lineRule="auto"/>
        <w:ind w:right="151"/>
      </w:pPr>
      <w:r>
        <w:rPr>
          <w:color w:val="231F20"/>
        </w:rPr>
        <w:t xml:space="preserve">Draft the financial </w:t>
      </w:r>
      <w:r>
        <w:rPr>
          <w:color w:val="231F20"/>
          <w:spacing w:val="-4"/>
        </w:rPr>
        <w:t xml:space="preserve">policy, </w:t>
      </w:r>
      <w:r>
        <w:rPr>
          <w:color w:val="231F20"/>
        </w:rPr>
        <w:t>followed by review and discussion by staff and board</w:t>
      </w:r>
      <w:r>
        <w:rPr>
          <w:color w:val="231F20"/>
          <w:spacing w:val="-13"/>
        </w:rPr>
        <w:t xml:space="preserve"> </w:t>
      </w:r>
      <w:r>
        <w:rPr>
          <w:color w:val="231F20"/>
        </w:rPr>
        <w:t>leadership</w:t>
      </w:r>
    </w:p>
    <w:p w:rsidR="00DB73F7" w:rsidRDefault="009B5D88">
      <w:pPr>
        <w:pStyle w:val="ListParagraph"/>
        <w:numPr>
          <w:ilvl w:val="1"/>
          <w:numId w:val="1"/>
        </w:numPr>
        <w:tabs>
          <w:tab w:val="left" w:pos="460"/>
        </w:tabs>
        <w:spacing w:before="178"/>
      </w:pPr>
      <w:r>
        <w:rPr>
          <w:color w:val="231F20"/>
        </w:rPr>
        <w:t>Present to board for</w:t>
      </w:r>
      <w:r>
        <w:rPr>
          <w:color w:val="231F20"/>
          <w:spacing w:val="-3"/>
        </w:rPr>
        <w:t xml:space="preserve"> </w:t>
      </w:r>
      <w:r>
        <w:rPr>
          <w:color w:val="231F20"/>
        </w:rPr>
        <w:t>adoption</w:t>
      </w:r>
    </w:p>
    <w:p w:rsidR="00DB73F7" w:rsidRDefault="009B5D88">
      <w:pPr>
        <w:pStyle w:val="ListParagraph"/>
        <w:numPr>
          <w:ilvl w:val="1"/>
          <w:numId w:val="1"/>
        </w:numPr>
        <w:tabs>
          <w:tab w:val="left" w:pos="460"/>
        </w:tabs>
        <w:spacing w:before="207"/>
      </w:pPr>
      <w:r>
        <w:rPr>
          <w:color w:val="231F20"/>
        </w:rPr>
        <w:t>Train staff on</w:t>
      </w:r>
      <w:r>
        <w:rPr>
          <w:color w:val="231F20"/>
          <w:spacing w:val="-3"/>
        </w:rPr>
        <w:t xml:space="preserve"> </w:t>
      </w:r>
      <w:r>
        <w:rPr>
          <w:color w:val="231F20"/>
        </w:rPr>
        <w:t>policy</w:t>
      </w:r>
    </w:p>
    <w:p w:rsidR="00DB73F7" w:rsidRDefault="009B5D88">
      <w:pPr>
        <w:pStyle w:val="ListParagraph"/>
        <w:numPr>
          <w:ilvl w:val="1"/>
          <w:numId w:val="1"/>
        </w:numPr>
        <w:tabs>
          <w:tab w:val="left" w:pos="460"/>
        </w:tabs>
        <w:spacing w:before="207"/>
      </w:pPr>
      <w:r>
        <w:rPr>
          <w:color w:val="231F20"/>
        </w:rPr>
        <w:t>Review at least</w:t>
      </w:r>
      <w:r>
        <w:rPr>
          <w:color w:val="231F20"/>
          <w:spacing w:val="-5"/>
        </w:rPr>
        <w:t xml:space="preserve"> </w:t>
      </w:r>
      <w:r>
        <w:rPr>
          <w:color w:val="231F20"/>
        </w:rPr>
        <w:t>bi-annually</w:t>
      </w:r>
    </w:p>
    <w:p w:rsidR="00DB73F7" w:rsidRDefault="00DB73F7">
      <w:pPr>
        <w:pStyle w:val="BodyText"/>
        <w:spacing w:before="8"/>
        <w:rPr>
          <w:sz w:val="35"/>
        </w:rPr>
      </w:pPr>
    </w:p>
    <w:p w:rsidR="00DB73F7" w:rsidRDefault="009B5D88">
      <w:pPr>
        <w:pStyle w:val="Heading2"/>
        <w:spacing w:line="268" w:lineRule="auto"/>
        <w:ind w:right="220"/>
      </w:pPr>
      <w:r>
        <w:rPr>
          <w:color w:val="06355D"/>
        </w:rPr>
        <w:t>Considerations When You Start with a Policy Template</w:t>
      </w:r>
    </w:p>
    <w:p w:rsidR="00DB73F7" w:rsidRDefault="009B5D88">
      <w:pPr>
        <w:pStyle w:val="BodyText"/>
        <w:spacing w:before="85" w:line="285" w:lineRule="auto"/>
        <w:ind w:left="100" w:right="159"/>
      </w:pPr>
      <w:r>
        <w:rPr>
          <w:color w:val="231F20"/>
        </w:rPr>
        <w:t>We offer an example of a very simple financial policy to get you started, but keep in mind that no example will be an exact fit for your organization. Never adopt a policy without a thorough review and</w:t>
      </w:r>
    </w:p>
    <w:p w:rsidR="00DB73F7" w:rsidRDefault="009B5D88">
      <w:pPr>
        <w:pStyle w:val="BodyText"/>
        <w:spacing w:line="247" w:lineRule="auto"/>
        <w:ind w:left="100" w:right="171"/>
      </w:pPr>
      <w:r>
        <w:rPr>
          <w:color w:val="231F20"/>
        </w:rPr>
        <w:t>consideration of the risks, operations, and structure of your organization.</w:t>
      </w:r>
    </w:p>
    <w:p w:rsidR="00DB73F7" w:rsidRDefault="00DB73F7">
      <w:pPr>
        <w:spacing w:line="247" w:lineRule="auto"/>
        <w:sectPr w:rsidR="00DB73F7">
          <w:type w:val="continuous"/>
          <w:pgSz w:w="12240" w:h="15840"/>
          <w:pgMar w:top="0" w:right="760" w:bottom="280" w:left="800" w:header="720" w:footer="720" w:gutter="0"/>
          <w:cols w:num="2" w:space="720" w:equalWidth="0">
            <w:col w:w="5178" w:space="221"/>
            <w:col w:w="5281"/>
          </w:cols>
        </w:sectPr>
      </w:pPr>
    </w:p>
    <w:p w:rsidR="00DB73F7" w:rsidRDefault="009B5D88">
      <w:pPr>
        <w:pStyle w:val="BodyText"/>
        <w:rPr>
          <w:sz w:val="20"/>
        </w:rPr>
      </w:pPr>
      <w:r>
        <w:rPr>
          <w:noProof/>
        </w:rPr>
        <w:drawing>
          <wp:anchor distT="0" distB="0" distL="0" distR="0" simplePos="0" relativeHeight="268429559" behindDoc="1" locked="0" layoutInCell="1" allowOverlap="1">
            <wp:simplePos x="0" y="0"/>
            <wp:positionH relativeFrom="page">
              <wp:posOffset>0</wp:posOffset>
            </wp:positionH>
            <wp:positionV relativeFrom="page">
              <wp:posOffset>0</wp:posOffset>
            </wp:positionV>
            <wp:extent cx="7772400" cy="395224"/>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0" cstate="print"/>
                    <a:stretch>
                      <a:fillRect/>
                    </a:stretch>
                  </pic:blipFill>
                  <pic:spPr>
                    <a:xfrm>
                      <a:off x="0" y="0"/>
                      <a:ext cx="7772400" cy="395224"/>
                    </a:xfrm>
                    <a:prstGeom prst="rect">
                      <a:avLst/>
                    </a:prstGeom>
                  </pic:spPr>
                </pic:pic>
              </a:graphicData>
            </a:graphic>
          </wp:anchor>
        </w:drawing>
      </w:r>
    </w:p>
    <w:p w:rsidR="00DB73F7" w:rsidRDefault="00DB73F7">
      <w:pPr>
        <w:pStyle w:val="BodyText"/>
        <w:rPr>
          <w:sz w:val="20"/>
        </w:rPr>
      </w:pPr>
    </w:p>
    <w:p w:rsidR="009B5D88" w:rsidRDefault="009B5D88">
      <w:pPr>
        <w:pStyle w:val="BodyText"/>
        <w:rPr>
          <w:sz w:val="20"/>
        </w:rPr>
      </w:pPr>
    </w:p>
    <w:p w:rsidR="009B5D88" w:rsidRDefault="009B5D88">
      <w:pPr>
        <w:pStyle w:val="BodyText"/>
        <w:rPr>
          <w:sz w:val="20"/>
        </w:rPr>
      </w:pPr>
    </w:p>
    <w:p w:rsidR="009B5D88" w:rsidRDefault="009B5D88">
      <w:pPr>
        <w:pStyle w:val="BodyText"/>
        <w:rPr>
          <w:sz w:val="20"/>
        </w:rPr>
      </w:pPr>
    </w:p>
    <w:p w:rsidR="009B5D88" w:rsidRDefault="009B5D88">
      <w:pPr>
        <w:pStyle w:val="BodyText"/>
        <w:rPr>
          <w:sz w:val="20"/>
        </w:rPr>
      </w:pPr>
    </w:p>
    <w:p w:rsidR="00DB73F7" w:rsidRDefault="00DB73F7">
      <w:pPr>
        <w:pStyle w:val="BodyText"/>
        <w:rPr>
          <w:sz w:val="20"/>
        </w:rPr>
      </w:pPr>
    </w:p>
    <w:p w:rsidR="00DB73F7" w:rsidRDefault="00DB73F7" w:rsidP="009B5D88">
      <w:pPr>
        <w:pStyle w:val="BodyText"/>
        <w:spacing w:before="3"/>
        <w:jc w:val="center"/>
        <w:rPr>
          <w:sz w:val="20"/>
        </w:rPr>
      </w:pPr>
    </w:p>
    <w:p w:rsidR="00DB73F7" w:rsidRDefault="009B5D88" w:rsidP="009B5D88">
      <w:pPr>
        <w:spacing w:before="95"/>
        <w:ind w:left="100"/>
        <w:jc w:val="center"/>
        <w:rPr>
          <w:sz w:val="14"/>
        </w:rPr>
      </w:pPr>
      <w:r>
        <w:rPr>
          <w:color w:val="06355D"/>
          <w:sz w:val="14"/>
        </w:rPr>
        <w:t>Copyright ©</w:t>
      </w:r>
      <w:r w:rsidR="00CE4A41">
        <w:rPr>
          <w:color w:val="06355D"/>
          <w:sz w:val="14"/>
        </w:rPr>
        <w:t xml:space="preserve"> </w:t>
      </w:r>
      <w:r>
        <w:rPr>
          <w:color w:val="06355D"/>
          <w:sz w:val="14"/>
        </w:rPr>
        <w:t xml:space="preserve">Propel Nonprofits </w:t>
      </w:r>
      <w:r>
        <w:rPr>
          <w:color w:val="A7A8AA"/>
          <w:sz w:val="14"/>
        </w:rPr>
        <w:t xml:space="preserve">| </w:t>
      </w:r>
      <w:r>
        <w:rPr>
          <w:color w:val="06355D"/>
          <w:sz w:val="14"/>
        </w:rPr>
        <w:t xml:space="preserve">1 Main St SE, Suite 600, Minneapolis, MN 55414 </w:t>
      </w:r>
      <w:r>
        <w:rPr>
          <w:color w:val="A7A8AA"/>
          <w:sz w:val="14"/>
        </w:rPr>
        <w:t xml:space="preserve">| </w:t>
      </w:r>
      <w:r>
        <w:rPr>
          <w:color w:val="06355D"/>
          <w:sz w:val="14"/>
        </w:rPr>
        <w:t xml:space="preserve">612.249.6700 </w:t>
      </w:r>
      <w:r>
        <w:rPr>
          <w:color w:val="A7A8AA"/>
          <w:sz w:val="14"/>
        </w:rPr>
        <w:t xml:space="preserve">| </w:t>
      </w:r>
      <w:r>
        <w:rPr>
          <w:color w:val="06355D"/>
          <w:sz w:val="14"/>
        </w:rPr>
        <w:t>propelnonprofits.org</w:t>
      </w:r>
    </w:p>
    <w:p w:rsidR="00DB73F7" w:rsidRDefault="00DB73F7">
      <w:pPr>
        <w:rPr>
          <w:sz w:val="14"/>
        </w:rPr>
        <w:sectPr w:rsidR="00DB73F7">
          <w:type w:val="continuous"/>
          <w:pgSz w:w="12240" w:h="15840"/>
          <w:pgMar w:top="0" w:right="760" w:bottom="280" w:left="800" w:header="720" w:footer="720" w:gutter="0"/>
          <w:cols w:space="720"/>
        </w:sectPr>
      </w:pPr>
    </w:p>
    <w:p w:rsidR="00DB73F7" w:rsidRDefault="00DB73F7">
      <w:pPr>
        <w:pStyle w:val="BodyText"/>
        <w:rPr>
          <w:sz w:val="20"/>
        </w:rPr>
      </w:pPr>
    </w:p>
    <w:p w:rsidR="00DB73F7" w:rsidRDefault="00DB73F7">
      <w:pPr>
        <w:pStyle w:val="BodyText"/>
        <w:rPr>
          <w:sz w:val="20"/>
        </w:rPr>
      </w:pPr>
    </w:p>
    <w:p w:rsidR="00DB73F7" w:rsidRDefault="00DB73F7">
      <w:pPr>
        <w:pStyle w:val="BodyText"/>
        <w:rPr>
          <w:sz w:val="20"/>
        </w:rPr>
      </w:pPr>
    </w:p>
    <w:p w:rsidR="00DB73F7" w:rsidRDefault="00DB73F7">
      <w:pPr>
        <w:pStyle w:val="BodyText"/>
        <w:rPr>
          <w:sz w:val="20"/>
        </w:rPr>
      </w:pPr>
    </w:p>
    <w:p w:rsidR="00DB73F7" w:rsidRDefault="00CE4A41">
      <w:pPr>
        <w:pStyle w:val="Heading1"/>
        <w:spacing w:line="232" w:lineRule="auto"/>
      </w:pPr>
      <w:r>
        <w:pict>
          <v:group id="_x0000_s1034" style="position:absolute;left:0;text-align:left;margin-left:418.9pt;margin-top:15.2pt;width:147.7pt;height:53.4pt;z-index:1096;mso-position-horizontal-relative:page" coordorigin="8378,304" coordsize="2954,1068">
            <v:shape id="_x0000_s1041" style="position:absolute;left:8381;top:616;width:1350;height:712" coordorigin="8381,617" coordsize="1350,712" o:spt="100" adj="0,,0" path="m8843,839r-10,-74l8820,736r-15,-32l8795,692r-31,-35l8711,627r-8,-1l8703,839r-7,45l8678,917r-30,20l8609,944r-39,-7l8539,917r-19,-33l8513,839r7,-43l8539,764r31,-21l8609,736r39,7l8678,764r18,32l8703,839r,-213l8652,617r-46,5l8568,637r-31,24l8514,692r3,-66l8381,626r,703l8517,1329r,-332l8538,1023r29,21l8604,1058r45,5l8709,1052r53,-30l8785,997r19,-22l8818,944r14,-31l8843,839m9241,634r-14,-7l9212,622r-18,-4l9175,617r-34,3l9107,634r-31,26l9049,703r2,-77l8915,626r,428l9051,1054r,-190l9057,807r18,-37l9105,750r40,-6l9159,745r13,3l9185,752r13,5l9202,744r15,-41l9241,634t490,207l9719,767r-18,-34l9686,705r-50,-47l9592,637r,204l9585,884r-19,34l9536,940r-40,8l9455,940r-31,-22l9405,884r-7,-43l9405,797r19,-34l9455,741r41,-8l9536,741r30,22l9585,797r7,44l9592,637r-21,-10l9496,617r-76,10l9355,658r-51,47l9271,767r-12,74l9271,914r33,61l9355,1022r65,30l9496,1063r75,-11l9636,1022r50,-47l9700,948r19,-34l9731,841e" fillcolor="#06355d" stroked="f">
              <v:stroke joinstyle="round"/>
              <v:formulas/>
              <v:path arrowok="t" o:connecttype="segments"/>
            </v:shape>
            <v:shape id="_x0000_s1040" type="#_x0000_t75" style="position:absolute;left:8377;top:303;width:2954;height:1068">
              <v:imagedata r:id="rId5" o:title=""/>
            </v:shape>
            <v:shape id="_x0000_s1039" style="position:absolute;left:10330;top:616;width:464;height:447" coordorigin="10330,617" coordsize="464,447" o:spt="100" adj="0,,0" path="m10566,617r-75,10l10426,658r-51,47l10342,766r-12,73l10342,913r33,62l10427,1022r70,30l10582,1063r60,-5l10691,1045r40,-20l10764,1000r-45,-50l10580,950r-42,-4l10506,932r-23,-21l10469,881r325,l10791,809r-2,-6l10467,803r13,-34l10501,746r30,-14l10567,727r195,l10741,693r-45,-41l10637,626r-71,-9xm10687,916r-19,12l10644,939r-30,8l10580,950r139,l10687,916xm10762,727r-195,l10603,732r27,15l10648,771r9,32l10789,803r-16,-57l10762,727xe" fillcolor="#06355d" stroked="f">
              <v:stroke joinstyle="round"/>
              <v:formulas/>
              <v:path arrowok="t" o:connecttype="segments"/>
            </v:shape>
            <v:shape id="_x0000_s1038" type="#_x0000_t75" style="position:absolute;left:8623;top:1207;width:111;height:111">
              <v:imagedata r:id="rId6" o:title=""/>
            </v:shape>
            <v:shape id="_x0000_s1037" type="#_x0000_t75" style="position:absolute;left:8866;top:1195;width:134;height:134">
              <v:imagedata r:id="rId7" o:title=""/>
            </v:shape>
            <v:shape id="_x0000_s1036" type="#_x0000_t75" style="position:absolute;left:9134;top:1175;width:174;height:174">
              <v:imagedata r:id="rId8" o:title=""/>
            </v:shape>
            <v:shape id="_x0000_s1035" type="#_x0000_t75" style="position:absolute;left:9464;top:1158;width:207;height:207">
              <v:imagedata r:id="rId9" o:title=""/>
            </v:shape>
            <w10:wrap anchorx="page"/>
          </v:group>
        </w:pict>
      </w:r>
      <w:r w:rsidR="009B5D88">
        <w:rPr>
          <w:color w:val="06355D"/>
        </w:rPr>
        <w:t>Nonprofit Financial Policy Example</w:t>
      </w:r>
    </w:p>
    <w:p w:rsidR="00DB73F7" w:rsidRDefault="00DB73F7">
      <w:pPr>
        <w:pStyle w:val="BodyText"/>
        <w:rPr>
          <w:b/>
          <w:sz w:val="20"/>
        </w:rPr>
      </w:pPr>
    </w:p>
    <w:p w:rsidR="00DB73F7" w:rsidRDefault="00DB73F7">
      <w:pPr>
        <w:pStyle w:val="BodyText"/>
        <w:spacing w:before="1"/>
        <w:rPr>
          <w:b/>
          <w:sz w:val="18"/>
        </w:rPr>
      </w:pPr>
    </w:p>
    <w:p w:rsidR="00DB73F7" w:rsidRDefault="00DB73F7">
      <w:pPr>
        <w:rPr>
          <w:sz w:val="18"/>
        </w:rPr>
        <w:sectPr w:rsidR="00DB73F7">
          <w:pgSz w:w="12240" w:h="15840"/>
          <w:pgMar w:top="0" w:right="760" w:bottom="280" w:left="800" w:header="720" w:footer="720" w:gutter="0"/>
          <w:cols w:space="720"/>
        </w:sectPr>
      </w:pPr>
    </w:p>
    <w:p w:rsidR="00DB73F7" w:rsidRDefault="009B5D88">
      <w:pPr>
        <w:pStyle w:val="Heading2"/>
        <w:spacing w:before="91" w:line="268" w:lineRule="auto"/>
      </w:pPr>
      <w:r>
        <w:rPr>
          <w:color w:val="00ADD8"/>
        </w:rPr>
        <w:t>Family Advocacy Network (FAN) Financial and Control Policies</w:t>
      </w:r>
    </w:p>
    <w:p w:rsidR="00DB73F7" w:rsidRDefault="009B5D88">
      <w:pPr>
        <w:spacing w:before="269"/>
        <w:ind w:left="100"/>
        <w:rPr>
          <w:b/>
          <w:sz w:val="28"/>
        </w:rPr>
      </w:pPr>
      <w:r>
        <w:rPr>
          <w:b/>
          <w:color w:val="06355D"/>
          <w:sz w:val="28"/>
        </w:rPr>
        <w:t>Philosophy</w:t>
      </w:r>
    </w:p>
    <w:p w:rsidR="00DB73F7" w:rsidRDefault="009B5D88">
      <w:pPr>
        <w:pStyle w:val="BodyText"/>
        <w:spacing w:before="125" w:line="285" w:lineRule="auto"/>
        <w:ind w:left="100"/>
      </w:pPr>
      <w:r>
        <w:rPr>
          <w:color w:val="231F20"/>
        </w:rPr>
        <w:t xml:space="preserve">The purpose of financial management in the operation of all FAN activities is to fulfill the organization’s mission in the most effective and efficient manner and to remain accountable to stakeholders, including clients, partners, funders, employees, and the community. </w:t>
      </w:r>
      <w:proofErr w:type="gramStart"/>
      <w:r>
        <w:rPr>
          <w:color w:val="231F20"/>
        </w:rPr>
        <w:t>In order to</w:t>
      </w:r>
      <w:proofErr w:type="gramEnd"/>
      <w:r>
        <w:rPr>
          <w:color w:val="231F20"/>
        </w:rPr>
        <w:t xml:space="preserve"> accomplish this, FAN commits to providing accurate and complete financial data for internal and external use by the Executive Director and the Board of Directors.</w:t>
      </w:r>
    </w:p>
    <w:p w:rsidR="00DB73F7" w:rsidRDefault="009B5D88">
      <w:pPr>
        <w:pStyle w:val="Heading2"/>
        <w:spacing w:before="168"/>
      </w:pPr>
      <w:r>
        <w:rPr>
          <w:color w:val="06355D"/>
        </w:rPr>
        <w:t>Authority</w:t>
      </w:r>
    </w:p>
    <w:p w:rsidR="00DB73F7" w:rsidRDefault="009B5D88">
      <w:pPr>
        <w:pStyle w:val="BodyText"/>
        <w:spacing w:before="124" w:line="285" w:lineRule="auto"/>
        <w:ind w:left="100" w:right="235"/>
      </w:pPr>
      <w:r>
        <w:rPr>
          <w:color w:val="231F20"/>
        </w:rPr>
        <w:t>The Board of Directors is ultimately responsible for the financial management of all activities. The</w:t>
      </w:r>
    </w:p>
    <w:p w:rsidR="00DB73F7" w:rsidRDefault="009B5D88">
      <w:pPr>
        <w:pStyle w:val="BodyText"/>
        <w:spacing w:line="285" w:lineRule="auto"/>
        <w:ind w:left="100"/>
      </w:pPr>
      <w:r>
        <w:rPr>
          <w:color w:val="231F20"/>
        </w:rPr>
        <w:t>Treasurer is authorized to act on the Board’s behalf on financial matters when action is required in advance of a meeting of the Board of Directors.</w:t>
      </w:r>
    </w:p>
    <w:p w:rsidR="00DB73F7" w:rsidRDefault="00DB73F7">
      <w:pPr>
        <w:pStyle w:val="BodyText"/>
        <w:spacing w:before="3"/>
        <w:rPr>
          <w:sz w:val="21"/>
        </w:rPr>
      </w:pPr>
    </w:p>
    <w:p w:rsidR="00DB73F7" w:rsidRDefault="009B5D88">
      <w:pPr>
        <w:pStyle w:val="ListParagraph"/>
        <w:numPr>
          <w:ilvl w:val="1"/>
          <w:numId w:val="1"/>
        </w:numPr>
        <w:tabs>
          <w:tab w:val="left" w:pos="460"/>
        </w:tabs>
        <w:spacing w:before="0" w:line="266" w:lineRule="auto"/>
        <w:ind w:right="341"/>
        <w:jc w:val="both"/>
      </w:pPr>
      <w:r>
        <w:rPr>
          <w:color w:val="231F20"/>
        </w:rPr>
        <w:t>The Executive Director is responsible for the day-today financial management of the organization. The Board authorizes the Executive Director to hire and supervise staff and independent consultants, pay bills, receive funds, and maintain bank</w:t>
      </w:r>
      <w:r>
        <w:rPr>
          <w:color w:val="231F20"/>
          <w:spacing w:val="-4"/>
        </w:rPr>
        <w:t xml:space="preserve"> </w:t>
      </w:r>
      <w:r>
        <w:rPr>
          <w:color w:val="231F20"/>
        </w:rPr>
        <w:t>accounts.</w:t>
      </w:r>
    </w:p>
    <w:p w:rsidR="00DB73F7" w:rsidRDefault="009B5D88">
      <w:pPr>
        <w:pStyle w:val="ListParagraph"/>
        <w:numPr>
          <w:ilvl w:val="1"/>
          <w:numId w:val="1"/>
        </w:numPr>
        <w:tabs>
          <w:tab w:val="left" w:pos="460"/>
        </w:tabs>
        <w:spacing w:line="266" w:lineRule="auto"/>
        <w:ind w:right="38"/>
      </w:pPr>
      <w:r>
        <w:rPr>
          <w:color w:val="231F20"/>
        </w:rPr>
        <w:t>The Executive Director is authorized to sign checks up to $2,500. Checks for amounts</w:t>
      </w:r>
      <w:r>
        <w:rPr>
          <w:color w:val="231F20"/>
          <w:spacing w:val="-28"/>
        </w:rPr>
        <w:t xml:space="preserve"> </w:t>
      </w:r>
      <w:r>
        <w:rPr>
          <w:color w:val="231F20"/>
        </w:rPr>
        <w:t>greater than $2,500 shall require the signature of the Treasurer or Board</w:t>
      </w:r>
      <w:r>
        <w:rPr>
          <w:color w:val="231F20"/>
          <w:spacing w:val="-2"/>
        </w:rPr>
        <w:t xml:space="preserve"> </w:t>
      </w:r>
      <w:r>
        <w:rPr>
          <w:color w:val="231F20"/>
          <w:spacing w:val="-3"/>
        </w:rPr>
        <w:t>Chair.</w:t>
      </w:r>
    </w:p>
    <w:p w:rsidR="00DB73F7" w:rsidRDefault="009B5D88">
      <w:pPr>
        <w:pStyle w:val="ListParagraph"/>
        <w:numPr>
          <w:ilvl w:val="1"/>
          <w:numId w:val="1"/>
        </w:numPr>
        <w:tabs>
          <w:tab w:val="left" w:pos="460"/>
        </w:tabs>
        <w:spacing w:line="266" w:lineRule="auto"/>
        <w:ind w:right="354"/>
      </w:pPr>
      <w:r>
        <w:rPr>
          <w:color w:val="231F20"/>
        </w:rPr>
        <w:t>The Executive Director is authorized to enter into contracts for activities that have</w:t>
      </w:r>
      <w:r>
        <w:rPr>
          <w:color w:val="231F20"/>
          <w:spacing w:val="-21"/>
        </w:rPr>
        <w:t xml:space="preserve"> </w:t>
      </w:r>
      <w:r>
        <w:rPr>
          <w:color w:val="231F20"/>
        </w:rPr>
        <w:t>been</w:t>
      </w:r>
    </w:p>
    <w:p w:rsidR="00DB73F7" w:rsidRDefault="009B5D88">
      <w:pPr>
        <w:pStyle w:val="BodyText"/>
        <w:spacing w:line="266" w:lineRule="auto"/>
        <w:ind w:left="460" w:right="177"/>
      </w:pPr>
      <w:r>
        <w:rPr>
          <w:color w:val="231F20"/>
        </w:rPr>
        <w:t>approved by the Board as a part of budgets or plans. The Board of Directors must authorize any contracts outside of these parameters and all contracts with a financial value greater than</w:t>
      </w:r>
    </w:p>
    <w:p w:rsidR="00DB73F7" w:rsidRDefault="009B5D88">
      <w:pPr>
        <w:pStyle w:val="BodyText"/>
        <w:spacing w:line="250" w:lineRule="exact"/>
        <w:ind w:left="460"/>
      </w:pPr>
      <w:r>
        <w:rPr>
          <w:color w:val="231F20"/>
        </w:rPr>
        <w:t>$15,000.</w:t>
      </w:r>
    </w:p>
    <w:p w:rsidR="00DB73F7" w:rsidRDefault="009B5D88">
      <w:pPr>
        <w:pStyle w:val="ListParagraph"/>
        <w:numPr>
          <w:ilvl w:val="1"/>
          <w:numId w:val="1"/>
        </w:numPr>
        <w:tabs>
          <w:tab w:val="left" w:pos="460"/>
        </w:tabs>
        <w:spacing w:before="104" w:line="266" w:lineRule="auto"/>
        <w:ind w:right="185"/>
      </w:pPr>
      <w:r>
        <w:rPr>
          <w:color w:val="231F20"/>
        </w:rPr>
        <w:br w:type="column"/>
      </w:r>
      <w:r>
        <w:rPr>
          <w:color w:val="231F20"/>
        </w:rPr>
        <w:t>The Executive Director is authorized to</w:t>
      </w:r>
      <w:r>
        <w:rPr>
          <w:color w:val="231F20"/>
          <w:spacing w:val="-20"/>
        </w:rPr>
        <w:t xml:space="preserve"> </w:t>
      </w:r>
      <w:r>
        <w:rPr>
          <w:color w:val="231F20"/>
        </w:rPr>
        <w:t>manage expenses within the parameters of the</w:t>
      </w:r>
      <w:r>
        <w:rPr>
          <w:color w:val="231F20"/>
          <w:spacing w:val="-16"/>
        </w:rPr>
        <w:t xml:space="preserve"> </w:t>
      </w:r>
      <w:r>
        <w:rPr>
          <w:color w:val="231F20"/>
        </w:rPr>
        <w:t>over-</w:t>
      </w:r>
    </w:p>
    <w:p w:rsidR="00DB73F7" w:rsidRDefault="009B5D88">
      <w:pPr>
        <w:pStyle w:val="BodyText"/>
        <w:spacing w:line="266" w:lineRule="auto"/>
        <w:ind w:left="460" w:right="422"/>
      </w:pPr>
      <w:r>
        <w:rPr>
          <w:color w:val="231F20"/>
        </w:rPr>
        <w:t>all approved budget, reporting to the Finance Committee on variances and the reason for these variances.</w:t>
      </w:r>
    </w:p>
    <w:p w:rsidR="00DB73F7" w:rsidRDefault="009B5D88">
      <w:pPr>
        <w:pStyle w:val="ListParagraph"/>
        <w:numPr>
          <w:ilvl w:val="1"/>
          <w:numId w:val="1"/>
        </w:numPr>
        <w:tabs>
          <w:tab w:val="left" w:pos="460"/>
        </w:tabs>
        <w:spacing w:line="266" w:lineRule="auto"/>
        <w:ind w:right="381"/>
      </w:pPr>
      <w:r>
        <w:rPr>
          <w:color w:val="231F20"/>
        </w:rPr>
        <w:t>The Board of Directors must approve any</w:t>
      </w:r>
      <w:r>
        <w:rPr>
          <w:color w:val="231F20"/>
          <w:spacing w:val="-23"/>
        </w:rPr>
        <w:t xml:space="preserve"> </w:t>
      </w:r>
      <w:r>
        <w:rPr>
          <w:color w:val="231F20"/>
        </w:rPr>
        <w:t>use of the board designated cash reserve</w:t>
      </w:r>
      <w:r>
        <w:rPr>
          <w:color w:val="231F20"/>
          <w:spacing w:val="-11"/>
        </w:rPr>
        <w:t xml:space="preserve"> </w:t>
      </w:r>
      <w:r>
        <w:rPr>
          <w:color w:val="231F20"/>
        </w:rPr>
        <w:t>fund.</w:t>
      </w:r>
    </w:p>
    <w:p w:rsidR="009B5D88" w:rsidRDefault="009B5D88">
      <w:pPr>
        <w:pStyle w:val="Heading2"/>
        <w:rPr>
          <w:color w:val="06355D"/>
        </w:rPr>
      </w:pPr>
    </w:p>
    <w:p w:rsidR="00DB73F7" w:rsidRDefault="009B5D88">
      <w:pPr>
        <w:pStyle w:val="Heading2"/>
      </w:pPr>
      <w:r>
        <w:rPr>
          <w:color w:val="06355D"/>
        </w:rPr>
        <w:t>Responsibilities</w:t>
      </w:r>
    </w:p>
    <w:p w:rsidR="00DB73F7" w:rsidRDefault="009B5D88">
      <w:pPr>
        <w:pStyle w:val="BodyText"/>
        <w:spacing w:before="124"/>
        <w:ind w:left="100"/>
      </w:pPr>
      <w:r>
        <w:rPr>
          <w:color w:val="231F20"/>
        </w:rPr>
        <w:t>The Executive Director shall:</w:t>
      </w:r>
    </w:p>
    <w:p w:rsidR="00DB73F7" w:rsidRDefault="009B5D88">
      <w:pPr>
        <w:pStyle w:val="ListParagraph"/>
        <w:numPr>
          <w:ilvl w:val="1"/>
          <w:numId w:val="1"/>
        </w:numPr>
        <w:tabs>
          <w:tab w:val="left" w:pos="460"/>
        </w:tabs>
        <w:spacing w:before="117" w:line="266" w:lineRule="auto"/>
        <w:ind w:right="319"/>
      </w:pPr>
      <w:r>
        <w:rPr>
          <w:color w:val="231F20"/>
        </w:rPr>
        <w:t>Account for donor restricted and board designated funds separately from general</w:t>
      </w:r>
      <w:r>
        <w:rPr>
          <w:color w:val="231F20"/>
          <w:spacing w:val="-20"/>
        </w:rPr>
        <w:t xml:space="preserve"> </w:t>
      </w:r>
      <w:r>
        <w:rPr>
          <w:color w:val="231F20"/>
        </w:rPr>
        <w:t>operating funds, and clearly define the restrictions applicable to these funds.</w:t>
      </w:r>
    </w:p>
    <w:p w:rsidR="00DB73F7" w:rsidRDefault="009B5D88">
      <w:pPr>
        <w:pStyle w:val="ListParagraph"/>
        <w:numPr>
          <w:ilvl w:val="1"/>
          <w:numId w:val="1"/>
        </w:numPr>
        <w:tabs>
          <w:tab w:val="left" w:pos="460"/>
        </w:tabs>
        <w:spacing w:before="177" w:line="266" w:lineRule="auto"/>
        <w:ind w:right="393"/>
      </w:pPr>
      <w:r>
        <w:rPr>
          <w:color w:val="231F20"/>
        </w:rPr>
        <w:t xml:space="preserve">Report the financial results of </w:t>
      </w:r>
      <w:r>
        <w:rPr>
          <w:color w:val="231F20"/>
          <w:spacing w:val="-4"/>
        </w:rPr>
        <w:t xml:space="preserve">FAN </w:t>
      </w:r>
      <w:r>
        <w:rPr>
          <w:color w:val="231F20"/>
        </w:rPr>
        <w:t>operations according to the schedule established by the Finance Committee, but at least</w:t>
      </w:r>
      <w:r>
        <w:rPr>
          <w:color w:val="231F20"/>
          <w:spacing w:val="-9"/>
        </w:rPr>
        <w:t xml:space="preserve"> </w:t>
      </w:r>
      <w:r>
        <w:rPr>
          <w:color w:val="231F20"/>
          <w:spacing w:val="-3"/>
        </w:rPr>
        <w:t>quarterly.</w:t>
      </w:r>
    </w:p>
    <w:p w:rsidR="00DB73F7" w:rsidRDefault="009B5D88">
      <w:pPr>
        <w:pStyle w:val="ListParagraph"/>
        <w:numPr>
          <w:ilvl w:val="1"/>
          <w:numId w:val="1"/>
        </w:numPr>
        <w:tabs>
          <w:tab w:val="left" w:pos="460"/>
        </w:tabs>
        <w:spacing w:before="177" w:line="266" w:lineRule="auto"/>
        <w:ind w:right="246"/>
      </w:pPr>
      <w:r>
        <w:rPr>
          <w:color w:val="231F20"/>
        </w:rPr>
        <w:t>Pay all obligations and file required reports in</w:t>
      </w:r>
      <w:r>
        <w:rPr>
          <w:color w:val="231F20"/>
          <w:spacing w:val="-19"/>
        </w:rPr>
        <w:t xml:space="preserve"> </w:t>
      </w:r>
      <w:r>
        <w:rPr>
          <w:color w:val="231F20"/>
        </w:rPr>
        <w:t>a timely</w:t>
      </w:r>
      <w:r>
        <w:rPr>
          <w:color w:val="231F20"/>
          <w:spacing w:val="-1"/>
        </w:rPr>
        <w:t xml:space="preserve"> </w:t>
      </w:r>
      <w:r>
        <w:rPr>
          <w:color w:val="231F20"/>
        </w:rPr>
        <w:t>manner.</w:t>
      </w:r>
    </w:p>
    <w:p w:rsidR="00DB73F7" w:rsidRDefault="009B5D88">
      <w:pPr>
        <w:pStyle w:val="ListParagraph"/>
        <w:numPr>
          <w:ilvl w:val="1"/>
          <w:numId w:val="1"/>
        </w:numPr>
        <w:tabs>
          <w:tab w:val="left" w:pos="460"/>
        </w:tabs>
        <w:spacing w:before="179" w:line="266" w:lineRule="auto"/>
        <w:ind w:right="151"/>
      </w:pPr>
      <w:r>
        <w:rPr>
          <w:color w:val="231F20"/>
        </w:rPr>
        <w:t>Make no contractual commitment for bank loans, corporate credit cards, or for real estate leases or purchases without specific approval</w:t>
      </w:r>
      <w:r>
        <w:rPr>
          <w:color w:val="231F20"/>
          <w:spacing w:val="-32"/>
        </w:rPr>
        <w:t xml:space="preserve"> </w:t>
      </w:r>
      <w:r>
        <w:rPr>
          <w:color w:val="231F20"/>
        </w:rPr>
        <w:t>of the Board.</w:t>
      </w:r>
    </w:p>
    <w:p w:rsidR="00DB73F7" w:rsidRDefault="009B5D88">
      <w:pPr>
        <w:pStyle w:val="ListParagraph"/>
        <w:numPr>
          <w:ilvl w:val="1"/>
          <w:numId w:val="1"/>
        </w:numPr>
        <w:tabs>
          <w:tab w:val="left" w:pos="460"/>
        </w:tabs>
        <w:spacing w:line="266" w:lineRule="auto"/>
        <w:ind w:right="184"/>
      </w:pPr>
      <w:r>
        <w:rPr>
          <w:color w:val="231F20"/>
        </w:rPr>
        <w:t>Record fixed assets with purchase prices greater than $500 as capital assets in accounting records.</w:t>
      </w:r>
    </w:p>
    <w:p w:rsidR="00DB73F7" w:rsidRDefault="009B5D88">
      <w:pPr>
        <w:pStyle w:val="ListParagraph"/>
        <w:numPr>
          <w:ilvl w:val="1"/>
          <w:numId w:val="1"/>
        </w:numPr>
        <w:tabs>
          <w:tab w:val="left" w:pos="460"/>
        </w:tabs>
        <w:spacing w:before="178" w:line="266" w:lineRule="auto"/>
        <w:ind w:right="196"/>
      </w:pPr>
      <w:r>
        <w:rPr>
          <w:color w:val="231F20"/>
        </w:rPr>
        <w:t>Depreciation of capital assets will not exceed five years for furniture and equipment or three years for computer and other technology equipment.</w:t>
      </w:r>
    </w:p>
    <w:p w:rsidR="00DB73F7" w:rsidRDefault="009B5D88">
      <w:pPr>
        <w:pStyle w:val="ListParagraph"/>
        <w:numPr>
          <w:ilvl w:val="1"/>
          <w:numId w:val="1"/>
        </w:numPr>
        <w:tabs>
          <w:tab w:val="left" w:pos="460"/>
        </w:tabs>
        <w:spacing w:before="177" w:line="266" w:lineRule="auto"/>
        <w:ind w:right="601"/>
      </w:pPr>
      <w:r>
        <w:rPr>
          <w:color w:val="231F20"/>
        </w:rPr>
        <w:t>Limit vendor credit accounts to prudent</w:t>
      </w:r>
      <w:r>
        <w:rPr>
          <w:color w:val="231F20"/>
          <w:spacing w:val="-22"/>
        </w:rPr>
        <w:t xml:space="preserve"> </w:t>
      </w:r>
      <w:r>
        <w:rPr>
          <w:color w:val="231F20"/>
        </w:rPr>
        <w:t>and necessary</w:t>
      </w:r>
      <w:r>
        <w:rPr>
          <w:color w:val="231F20"/>
          <w:spacing w:val="-2"/>
        </w:rPr>
        <w:t xml:space="preserve"> </w:t>
      </w:r>
      <w:r>
        <w:rPr>
          <w:color w:val="231F20"/>
        </w:rPr>
        <w:t>levels.</w:t>
      </w:r>
    </w:p>
    <w:p w:rsidR="00DB73F7" w:rsidRDefault="009B5D88">
      <w:pPr>
        <w:pStyle w:val="ListParagraph"/>
        <w:numPr>
          <w:ilvl w:val="1"/>
          <w:numId w:val="1"/>
        </w:numPr>
        <w:tabs>
          <w:tab w:val="left" w:pos="460"/>
        </w:tabs>
        <w:spacing w:before="178" w:line="266" w:lineRule="auto"/>
        <w:ind w:right="344"/>
      </w:pPr>
      <w:r>
        <w:rPr>
          <w:color w:val="231F20"/>
        </w:rPr>
        <w:t xml:space="preserve">Obtain competitive bids for items or services costing </w:t>
      </w:r>
      <w:proofErr w:type="gramStart"/>
      <w:r>
        <w:rPr>
          <w:color w:val="231F20"/>
        </w:rPr>
        <w:t>in excess of</w:t>
      </w:r>
      <w:proofErr w:type="gramEnd"/>
      <w:r>
        <w:rPr>
          <w:color w:val="231F20"/>
        </w:rPr>
        <w:t xml:space="preserve"> $5,000 per unit.</w:t>
      </w:r>
      <w:r>
        <w:rPr>
          <w:color w:val="231F20"/>
          <w:spacing w:val="-23"/>
        </w:rPr>
        <w:t xml:space="preserve"> </w:t>
      </w:r>
      <w:r>
        <w:rPr>
          <w:color w:val="231F20"/>
        </w:rPr>
        <w:t>Selection will be based on cost, service, and other elements of the</w:t>
      </w:r>
      <w:r>
        <w:rPr>
          <w:color w:val="231F20"/>
          <w:spacing w:val="-2"/>
        </w:rPr>
        <w:t xml:space="preserve"> </w:t>
      </w:r>
      <w:r>
        <w:rPr>
          <w:color w:val="231F20"/>
        </w:rPr>
        <w:t>contract.</w:t>
      </w:r>
    </w:p>
    <w:p w:rsidR="00DB73F7" w:rsidRDefault="00DB73F7">
      <w:pPr>
        <w:spacing w:line="266" w:lineRule="auto"/>
        <w:sectPr w:rsidR="00DB73F7">
          <w:type w:val="continuous"/>
          <w:pgSz w:w="12240" w:h="15840"/>
          <w:pgMar w:top="0" w:right="760" w:bottom="280" w:left="800" w:header="720" w:footer="720" w:gutter="0"/>
          <w:cols w:num="2" w:space="720" w:equalWidth="0">
            <w:col w:w="5182" w:space="217"/>
            <w:col w:w="5281"/>
          </w:cols>
        </w:sectPr>
      </w:pPr>
    </w:p>
    <w:p w:rsidR="00DB73F7" w:rsidRDefault="009B5D88">
      <w:pPr>
        <w:pStyle w:val="BodyText"/>
        <w:rPr>
          <w:sz w:val="20"/>
        </w:rPr>
      </w:pPr>
      <w:r>
        <w:rPr>
          <w:noProof/>
        </w:rPr>
        <w:drawing>
          <wp:anchor distT="0" distB="0" distL="0" distR="0" simplePos="0" relativeHeight="268429607" behindDoc="1" locked="0" layoutInCell="1" allowOverlap="1">
            <wp:simplePos x="0" y="0"/>
            <wp:positionH relativeFrom="page">
              <wp:posOffset>0</wp:posOffset>
            </wp:positionH>
            <wp:positionV relativeFrom="page">
              <wp:posOffset>0</wp:posOffset>
            </wp:positionV>
            <wp:extent cx="7772400" cy="395224"/>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7772400" cy="395224"/>
                    </a:xfrm>
                    <a:prstGeom prst="rect">
                      <a:avLst/>
                    </a:prstGeom>
                  </pic:spPr>
                </pic:pic>
              </a:graphicData>
            </a:graphic>
          </wp:anchor>
        </w:drawing>
      </w:r>
    </w:p>
    <w:p w:rsidR="00DB73F7" w:rsidRDefault="00DB73F7">
      <w:pPr>
        <w:pStyle w:val="BodyText"/>
        <w:spacing w:before="9"/>
        <w:rPr>
          <w:sz w:val="15"/>
        </w:rPr>
      </w:pPr>
    </w:p>
    <w:p w:rsidR="00DB73F7" w:rsidRDefault="009B5D88">
      <w:pPr>
        <w:spacing w:before="96"/>
        <w:ind w:left="1028"/>
        <w:rPr>
          <w:sz w:val="14"/>
        </w:rPr>
      </w:pPr>
      <w:r>
        <w:rPr>
          <w:color w:val="06355D"/>
          <w:sz w:val="14"/>
        </w:rPr>
        <w:t>Copyright ©</w:t>
      </w:r>
      <w:r w:rsidR="00CE4A41">
        <w:rPr>
          <w:color w:val="06355D"/>
          <w:sz w:val="14"/>
        </w:rPr>
        <w:t xml:space="preserve"> </w:t>
      </w:r>
      <w:r>
        <w:rPr>
          <w:color w:val="06355D"/>
          <w:sz w:val="14"/>
        </w:rPr>
        <w:t xml:space="preserve">Propel Nonprofits </w:t>
      </w:r>
      <w:r>
        <w:rPr>
          <w:color w:val="A7A8AA"/>
          <w:sz w:val="14"/>
        </w:rPr>
        <w:t xml:space="preserve">| </w:t>
      </w:r>
      <w:r>
        <w:rPr>
          <w:color w:val="06355D"/>
          <w:sz w:val="14"/>
        </w:rPr>
        <w:t xml:space="preserve">1 Main St SE, Suite 600, Minneapolis, MN 55414 </w:t>
      </w:r>
      <w:r>
        <w:rPr>
          <w:color w:val="A7A8AA"/>
          <w:sz w:val="14"/>
        </w:rPr>
        <w:t xml:space="preserve">| </w:t>
      </w:r>
      <w:r>
        <w:rPr>
          <w:color w:val="06355D"/>
          <w:sz w:val="14"/>
        </w:rPr>
        <w:t xml:space="preserve">612.249.6700 </w:t>
      </w:r>
      <w:r>
        <w:rPr>
          <w:color w:val="A7A8AA"/>
          <w:sz w:val="14"/>
        </w:rPr>
        <w:t xml:space="preserve">| </w:t>
      </w:r>
      <w:r>
        <w:rPr>
          <w:color w:val="06355D"/>
          <w:sz w:val="14"/>
        </w:rPr>
        <w:t>propelnonprofits.org</w:t>
      </w:r>
    </w:p>
    <w:p w:rsidR="00DB73F7" w:rsidRDefault="00DB73F7">
      <w:pPr>
        <w:rPr>
          <w:sz w:val="14"/>
        </w:rPr>
        <w:sectPr w:rsidR="00DB73F7">
          <w:type w:val="continuous"/>
          <w:pgSz w:w="12240" w:h="15840"/>
          <w:pgMar w:top="0" w:right="760" w:bottom="280" w:left="800" w:header="720" w:footer="720" w:gutter="0"/>
          <w:cols w:space="720"/>
        </w:sectPr>
      </w:pPr>
    </w:p>
    <w:p w:rsidR="00DB73F7" w:rsidRDefault="009B5D88">
      <w:pPr>
        <w:pStyle w:val="BodyText"/>
        <w:spacing w:before="93" w:line="285" w:lineRule="auto"/>
        <w:ind w:left="100"/>
      </w:pPr>
      <w:r>
        <w:rPr>
          <w:color w:val="231F20"/>
        </w:rPr>
        <w:lastRenderedPageBreak/>
        <w:t>FAN may award the bid to any provider and is not required to accept the lowest cost proposal.</w:t>
      </w:r>
    </w:p>
    <w:p w:rsidR="00DB73F7" w:rsidRDefault="00DB73F7">
      <w:pPr>
        <w:pStyle w:val="BodyText"/>
        <w:spacing w:before="3"/>
        <w:rPr>
          <w:sz w:val="23"/>
        </w:rPr>
      </w:pPr>
    </w:p>
    <w:p w:rsidR="00DB73F7" w:rsidRDefault="009B5D88">
      <w:pPr>
        <w:pStyle w:val="BodyText"/>
        <w:ind w:left="100"/>
      </w:pPr>
      <w:r>
        <w:rPr>
          <w:color w:val="231F20"/>
        </w:rPr>
        <w:t>The Board of Directors shall:</w:t>
      </w:r>
    </w:p>
    <w:p w:rsidR="00DB73F7" w:rsidRDefault="009B5D88">
      <w:pPr>
        <w:pStyle w:val="ListParagraph"/>
        <w:numPr>
          <w:ilvl w:val="1"/>
          <w:numId w:val="1"/>
        </w:numPr>
        <w:tabs>
          <w:tab w:val="left" w:pos="460"/>
        </w:tabs>
        <w:spacing w:before="117"/>
      </w:pPr>
      <w:r>
        <w:rPr>
          <w:color w:val="231F20"/>
        </w:rPr>
        <w:t>Review financial reports at each board</w:t>
      </w:r>
      <w:r>
        <w:rPr>
          <w:color w:val="231F20"/>
          <w:spacing w:val="-15"/>
        </w:rPr>
        <w:t xml:space="preserve"> </w:t>
      </w:r>
      <w:r>
        <w:rPr>
          <w:color w:val="231F20"/>
        </w:rPr>
        <w:t>meeting.</w:t>
      </w:r>
    </w:p>
    <w:p w:rsidR="00DB73F7" w:rsidRDefault="009B5D88">
      <w:pPr>
        <w:pStyle w:val="ListParagraph"/>
        <w:numPr>
          <w:ilvl w:val="1"/>
          <w:numId w:val="1"/>
        </w:numPr>
        <w:tabs>
          <w:tab w:val="left" w:pos="460"/>
        </w:tabs>
        <w:spacing w:before="207" w:line="266" w:lineRule="auto"/>
        <w:ind w:right="301"/>
        <w:jc w:val="both"/>
      </w:pPr>
      <w:r>
        <w:rPr>
          <w:color w:val="231F20"/>
        </w:rPr>
        <w:t>Provide adequate training to members to enable each member to fulfill his or her financial oversight</w:t>
      </w:r>
      <w:r>
        <w:rPr>
          <w:color w:val="231F20"/>
          <w:spacing w:val="-2"/>
        </w:rPr>
        <w:t xml:space="preserve"> </w:t>
      </w:r>
      <w:r>
        <w:rPr>
          <w:color w:val="231F20"/>
        </w:rPr>
        <w:t>role.</w:t>
      </w:r>
    </w:p>
    <w:p w:rsidR="00DB73F7" w:rsidRDefault="00DB73F7">
      <w:pPr>
        <w:pStyle w:val="BodyText"/>
        <w:spacing w:before="2"/>
        <w:rPr>
          <w:sz w:val="33"/>
        </w:rPr>
      </w:pPr>
    </w:p>
    <w:p w:rsidR="00DB73F7" w:rsidRDefault="009B5D88">
      <w:pPr>
        <w:pStyle w:val="Heading2"/>
        <w:spacing w:before="0"/>
      </w:pPr>
      <w:r>
        <w:rPr>
          <w:color w:val="06355D"/>
        </w:rPr>
        <w:t>Financial Transactions with Insiders</w:t>
      </w:r>
    </w:p>
    <w:p w:rsidR="00DB73F7" w:rsidRDefault="009B5D88">
      <w:pPr>
        <w:pStyle w:val="BodyText"/>
        <w:spacing w:before="124" w:line="285" w:lineRule="auto"/>
        <w:ind w:left="100" w:right="325"/>
      </w:pPr>
      <w:r>
        <w:rPr>
          <w:color w:val="231F20"/>
        </w:rPr>
        <w:t>No advances of funds to employees, officers, or directors are authorized. Direct and necessary expenses including travel for meetings and other activities related to carrying out responsibilities shall be reimbursed.</w:t>
      </w:r>
    </w:p>
    <w:p w:rsidR="00DB73F7" w:rsidRDefault="00DB73F7">
      <w:pPr>
        <w:pStyle w:val="BodyText"/>
        <w:rPr>
          <w:sz w:val="23"/>
        </w:rPr>
      </w:pPr>
    </w:p>
    <w:p w:rsidR="00DB73F7" w:rsidRDefault="009B5D88">
      <w:pPr>
        <w:pStyle w:val="BodyText"/>
        <w:spacing w:before="1" w:line="285" w:lineRule="auto"/>
        <w:ind w:left="100" w:right="358"/>
      </w:pPr>
      <w:r>
        <w:rPr>
          <w:color w:val="231F20"/>
        </w:rPr>
        <w:t xml:space="preserve">In no case shall </w:t>
      </w:r>
      <w:r>
        <w:rPr>
          <w:color w:val="231F20"/>
          <w:spacing w:val="-5"/>
        </w:rPr>
        <w:t xml:space="preserve">FAN </w:t>
      </w:r>
      <w:r>
        <w:rPr>
          <w:color w:val="231F20"/>
        </w:rPr>
        <w:t xml:space="preserve">borrow funds from any employee, </w:t>
      </w:r>
      <w:r>
        <w:rPr>
          <w:color w:val="231F20"/>
          <w:spacing w:val="-3"/>
        </w:rPr>
        <w:t xml:space="preserve">officer, </w:t>
      </w:r>
      <w:r>
        <w:rPr>
          <w:color w:val="231F20"/>
        </w:rPr>
        <w:t>or director of the organization without specific authorization from the Board of Directors.</w:t>
      </w:r>
    </w:p>
    <w:p w:rsidR="00DB73F7" w:rsidRDefault="009B5D88">
      <w:pPr>
        <w:pStyle w:val="Heading2"/>
        <w:spacing w:before="173"/>
      </w:pPr>
      <w:r>
        <w:rPr>
          <w:color w:val="06355D"/>
        </w:rPr>
        <w:t>Budget</w:t>
      </w:r>
    </w:p>
    <w:p w:rsidR="00DB73F7" w:rsidRDefault="009B5D88">
      <w:pPr>
        <w:pStyle w:val="BodyText"/>
        <w:spacing w:before="124" w:line="285" w:lineRule="auto"/>
        <w:ind w:left="100" w:right="38"/>
      </w:pPr>
      <w:proofErr w:type="gramStart"/>
      <w:r>
        <w:rPr>
          <w:color w:val="231F20"/>
        </w:rPr>
        <w:t>In order to</w:t>
      </w:r>
      <w:proofErr w:type="gramEnd"/>
      <w:r>
        <w:rPr>
          <w:color w:val="231F20"/>
        </w:rPr>
        <w:t xml:space="preserve"> ensure that planned activities minimize the risk of financial jeopardy and are consistent with board-approved priorities, long-range organization goals, and specific five-year objectives, the Executive Director shall:</w:t>
      </w:r>
    </w:p>
    <w:p w:rsidR="00DB73F7" w:rsidRDefault="009B5D88">
      <w:pPr>
        <w:pStyle w:val="ListParagraph"/>
        <w:numPr>
          <w:ilvl w:val="1"/>
          <w:numId w:val="1"/>
        </w:numPr>
        <w:tabs>
          <w:tab w:val="left" w:pos="460"/>
        </w:tabs>
        <w:spacing w:before="155" w:line="266" w:lineRule="auto"/>
        <w:ind w:right="252"/>
      </w:pPr>
      <w:r>
        <w:rPr>
          <w:color w:val="231F20"/>
        </w:rPr>
        <w:t>Submit operating and capital budgets to the Finance Committee in time for reasonable approval by the Board prior to each fiscal</w:t>
      </w:r>
      <w:r>
        <w:rPr>
          <w:color w:val="231F20"/>
          <w:spacing w:val="-12"/>
        </w:rPr>
        <w:t xml:space="preserve"> </w:t>
      </w:r>
      <w:r>
        <w:rPr>
          <w:color w:val="231F20"/>
          <w:spacing w:val="-3"/>
        </w:rPr>
        <w:t>year.</w:t>
      </w:r>
    </w:p>
    <w:p w:rsidR="00DB73F7" w:rsidRDefault="009B5D88">
      <w:pPr>
        <w:pStyle w:val="ListParagraph"/>
        <w:numPr>
          <w:ilvl w:val="1"/>
          <w:numId w:val="1"/>
        </w:numPr>
        <w:tabs>
          <w:tab w:val="left" w:pos="460"/>
        </w:tabs>
        <w:spacing w:before="178" w:line="266" w:lineRule="auto"/>
        <w:ind w:right="190"/>
      </w:pPr>
      <w:r>
        <w:rPr>
          <w:color w:val="231F20"/>
        </w:rPr>
        <w:t>Use responsible assumptions and projections as background, with the general goal of an un- restricted surplus.</w:t>
      </w:r>
    </w:p>
    <w:p w:rsidR="00DB73F7" w:rsidRDefault="009B5D88">
      <w:pPr>
        <w:pStyle w:val="Heading2"/>
        <w:spacing w:before="80"/>
      </w:pPr>
      <w:r>
        <w:rPr>
          <w:b w:val="0"/>
        </w:rPr>
        <w:br w:type="column"/>
      </w:r>
      <w:r>
        <w:rPr>
          <w:color w:val="06355D"/>
        </w:rPr>
        <w:t>Gift Acceptance</w:t>
      </w:r>
    </w:p>
    <w:p w:rsidR="00DB73F7" w:rsidRDefault="009B5D88">
      <w:pPr>
        <w:pStyle w:val="BodyText"/>
        <w:spacing w:before="124" w:line="285" w:lineRule="auto"/>
        <w:ind w:left="100" w:right="220"/>
      </w:pPr>
      <w:r>
        <w:rPr>
          <w:color w:val="231F20"/>
        </w:rPr>
        <w:t>FAN will accept stock or other negotiable instruments as a vehicle for donors to transfer assets to the organization. Transfer and recording the value of the asset shall be done in a consistent manner and in compliance with accounting standards. The Executive Director shall sell any stock given to the organization immediately upon receipt by the organization.</w:t>
      </w:r>
    </w:p>
    <w:p w:rsidR="00DB73F7" w:rsidRDefault="00DB73F7">
      <w:pPr>
        <w:pStyle w:val="BodyText"/>
        <w:spacing w:before="9"/>
      </w:pPr>
    </w:p>
    <w:p w:rsidR="00DB73F7" w:rsidRDefault="009B5D88">
      <w:pPr>
        <w:pStyle w:val="BodyText"/>
        <w:spacing w:line="285" w:lineRule="auto"/>
        <w:ind w:left="100" w:right="166"/>
      </w:pPr>
      <w:r>
        <w:rPr>
          <w:color w:val="231F20"/>
        </w:rPr>
        <w:t>FAN shall accept contributions of goods or services other than cash that are related to the programs and operations of FAN. Any other contributions of non-cash items must be reviewed and approved by the Board of Directors before acceptance.</w:t>
      </w:r>
    </w:p>
    <w:p w:rsidR="00DB73F7" w:rsidRDefault="009B5D88">
      <w:pPr>
        <w:pStyle w:val="Heading2"/>
        <w:spacing w:before="173"/>
      </w:pPr>
      <w:r>
        <w:rPr>
          <w:color w:val="06355D"/>
        </w:rPr>
        <w:t>Asset Protection</w:t>
      </w:r>
    </w:p>
    <w:p w:rsidR="00DB73F7" w:rsidRDefault="009B5D88">
      <w:pPr>
        <w:pStyle w:val="BodyText"/>
        <w:spacing w:before="124" w:line="285" w:lineRule="auto"/>
        <w:ind w:left="100" w:right="342"/>
      </w:pPr>
      <w:proofErr w:type="gramStart"/>
      <w:r>
        <w:rPr>
          <w:color w:val="231F20"/>
        </w:rPr>
        <w:t>In order to</w:t>
      </w:r>
      <w:proofErr w:type="gramEnd"/>
      <w:r>
        <w:rPr>
          <w:color w:val="231F20"/>
        </w:rPr>
        <w:t xml:space="preserve"> ensure that the assets of FAN are adequately protected and maintained, the Executive Director shall:</w:t>
      </w:r>
    </w:p>
    <w:p w:rsidR="00DB73F7" w:rsidRDefault="009B5D88">
      <w:pPr>
        <w:pStyle w:val="ListParagraph"/>
        <w:numPr>
          <w:ilvl w:val="1"/>
          <w:numId w:val="1"/>
        </w:numPr>
        <w:tabs>
          <w:tab w:val="left" w:pos="460"/>
        </w:tabs>
        <w:spacing w:before="67" w:line="266" w:lineRule="auto"/>
        <w:ind w:right="406"/>
      </w:pPr>
      <w:r>
        <w:rPr>
          <w:color w:val="231F20"/>
        </w:rPr>
        <w:t>Insure against theft and casualty losses to the organization and against liability losses</w:t>
      </w:r>
      <w:r>
        <w:rPr>
          <w:color w:val="231F20"/>
          <w:spacing w:val="-35"/>
        </w:rPr>
        <w:t xml:space="preserve"> </w:t>
      </w:r>
      <w:r>
        <w:rPr>
          <w:color w:val="231F20"/>
        </w:rPr>
        <w:t>to</w:t>
      </w:r>
    </w:p>
    <w:p w:rsidR="00DB73F7" w:rsidRDefault="009B5D88">
      <w:pPr>
        <w:pStyle w:val="BodyText"/>
        <w:spacing w:line="266" w:lineRule="auto"/>
        <w:ind w:left="460" w:right="159"/>
      </w:pPr>
      <w:r>
        <w:rPr>
          <w:color w:val="231F20"/>
        </w:rPr>
        <w:t>Board members, staff, or the organization itself to levels indicated in consultation with suitable professional resources.</w:t>
      </w:r>
    </w:p>
    <w:p w:rsidR="00DB73F7" w:rsidRDefault="009B5D88">
      <w:pPr>
        <w:pStyle w:val="ListParagraph"/>
        <w:numPr>
          <w:ilvl w:val="1"/>
          <w:numId w:val="1"/>
        </w:numPr>
        <w:tabs>
          <w:tab w:val="left" w:pos="460"/>
        </w:tabs>
        <w:spacing w:line="266" w:lineRule="auto"/>
        <w:ind w:right="147"/>
      </w:pPr>
      <w:r>
        <w:rPr>
          <w:color w:val="231F20"/>
        </w:rPr>
        <w:t xml:space="preserve">Plan and carry out suitable protection and maintenance of </w:t>
      </w:r>
      <w:r>
        <w:rPr>
          <w:color w:val="231F20"/>
          <w:spacing w:val="-3"/>
        </w:rPr>
        <w:t xml:space="preserve">property, </w:t>
      </w:r>
      <w:r>
        <w:rPr>
          <w:color w:val="231F20"/>
        </w:rPr>
        <w:t>building, and</w:t>
      </w:r>
      <w:r>
        <w:rPr>
          <w:color w:val="231F20"/>
          <w:spacing w:val="-9"/>
        </w:rPr>
        <w:t xml:space="preserve"> </w:t>
      </w:r>
      <w:r>
        <w:rPr>
          <w:color w:val="231F20"/>
        </w:rPr>
        <w:t>equipment.</w:t>
      </w:r>
    </w:p>
    <w:p w:rsidR="00DB73F7" w:rsidRDefault="009B5D88">
      <w:pPr>
        <w:pStyle w:val="ListParagraph"/>
        <w:numPr>
          <w:ilvl w:val="1"/>
          <w:numId w:val="1"/>
        </w:numPr>
        <w:tabs>
          <w:tab w:val="left" w:pos="460"/>
        </w:tabs>
        <w:spacing w:before="178" w:line="266" w:lineRule="auto"/>
        <w:ind w:right="334"/>
      </w:pPr>
      <w:r>
        <w:rPr>
          <w:color w:val="231F20"/>
        </w:rPr>
        <w:t>Avoid actions that would expose the</w:t>
      </w:r>
      <w:r>
        <w:rPr>
          <w:color w:val="231F20"/>
          <w:spacing w:val="-28"/>
        </w:rPr>
        <w:t xml:space="preserve"> </w:t>
      </w:r>
      <w:r>
        <w:rPr>
          <w:color w:val="231F20"/>
        </w:rPr>
        <w:t>organization, its board, or its staff to claims of</w:t>
      </w:r>
      <w:r>
        <w:rPr>
          <w:color w:val="231F20"/>
          <w:spacing w:val="-14"/>
        </w:rPr>
        <w:t xml:space="preserve"> </w:t>
      </w:r>
      <w:r>
        <w:rPr>
          <w:color w:val="231F20"/>
          <w:spacing w:val="-3"/>
        </w:rPr>
        <w:t>liability.</w:t>
      </w:r>
    </w:p>
    <w:p w:rsidR="00DB73F7" w:rsidRDefault="009B5D88">
      <w:pPr>
        <w:pStyle w:val="ListParagraph"/>
        <w:numPr>
          <w:ilvl w:val="1"/>
          <w:numId w:val="1"/>
        </w:numPr>
        <w:tabs>
          <w:tab w:val="left" w:pos="460"/>
        </w:tabs>
        <w:spacing w:before="179" w:line="266" w:lineRule="auto"/>
        <w:ind w:right="173"/>
      </w:pPr>
      <w:r>
        <w:rPr>
          <w:color w:val="231F20"/>
        </w:rPr>
        <w:t xml:space="preserve">Protect intellectual </w:t>
      </w:r>
      <w:r>
        <w:rPr>
          <w:color w:val="231F20"/>
          <w:spacing w:val="-3"/>
        </w:rPr>
        <w:t xml:space="preserve">property, </w:t>
      </w:r>
      <w:r>
        <w:rPr>
          <w:color w:val="231F20"/>
        </w:rPr>
        <w:t>information, and files from unauthorized access, tampering,</w:t>
      </w:r>
      <w:r>
        <w:rPr>
          <w:color w:val="231F20"/>
          <w:spacing w:val="-23"/>
        </w:rPr>
        <w:t xml:space="preserve"> </w:t>
      </w:r>
      <w:r>
        <w:rPr>
          <w:color w:val="231F20"/>
        </w:rPr>
        <w:t>loss, or significant</w:t>
      </w:r>
      <w:r>
        <w:rPr>
          <w:color w:val="231F20"/>
          <w:spacing w:val="-2"/>
        </w:rPr>
        <w:t xml:space="preserve"> </w:t>
      </w:r>
      <w:r>
        <w:rPr>
          <w:color w:val="231F20"/>
        </w:rPr>
        <w:t>damage.</w:t>
      </w:r>
    </w:p>
    <w:p w:rsidR="00DB73F7" w:rsidRDefault="009B5D88">
      <w:pPr>
        <w:pStyle w:val="ListParagraph"/>
        <w:numPr>
          <w:ilvl w:val="1"/>
          <w:numId w:val="1"/>
        </w:numPr>
        <w:tabs>
          <w:tab w:val="left" w:pos="460"/>
        </w:tabs>
        <w:spacing w:before="177" w:line="266" w:lineRule="auto"/>
        <w:ind w:right="258"/>
      </w:pPr>
      <w:r>
        <w:rPr>
          <w:color w:val="231F20"/>
        </w:rPr>
        <w:t>Receive, process, and disburse funds under controls that are sufficient to maintain basic segregation of duties to protect bank</w:t>
      </w:r>
      <w:r>
        <w:rPr>
          <w:color w:val="231F20"/>
          <w:spacing w:val="-27"/>
        </w:rPr>
        <w:t xml:space="preserve"> </w:t>
      </w:r>
      <w:r>
        <w:rPr>
          <w:color w:val="231F20"/>
        </w:rPr>
        <w:t>accounts, income receipts, and</w:t>
      </w:r>
      <w:r>
        <w:rPr>
          <w:color w:val="231F20"/>
          <w:spacing w:val="-4"/>
        </w:rPr>
        <w:t xml:space="preserve"> </w:t>
      </w:r>
      <w:r>
        <w:rPr>
          <w:color w:val="231F20"/>
        </w:rPr>
        <w:t>payments.</w:t>
      </w:r>
    </w:p>
    <w:p w:rsidR="00DB73F7" w:rsidRDefault="00DB73F7">
      <w:pPr>
        <w:spacing w:line="266" w:lineRule="auto"/>
        <w:sectPr w:rsidR="00DB73F7">
          <w:pgSz w:w="12240" w:h="15840"/>
          <w:pgMar w:top="680" w:right="760" w:bottom="280" w:left="800" w:header="720" w:footer="720" w:gutter="0"/>
          <w:cols w:num="2" w:space="720" w:equalWidth="0">
            <w:col w:w="5178" w:space="221"/>
            <w:col w:w="5281"/>
          </w:cols>
        </w:sectPr>
      </w:pPr>
    </w:p>
    <w:p w:rsidR="00DB73F7" w:rsidRDefault="00CE4A41">
      <w:pPr>
        <w:pStyle w:val="BodyText"/>
        <w:rPr>
          <w:sz w:val="20"/>
        </w:rPr>
      </w:pPr>
      <w:r>
        <w:pict>
          <v:group id="_x0000_s1026" style="position:absolute;margin-left:0;margin-top:645.1pt;width:612pt;height:87.85pt;z-index:-5752;mso-position-horizontal-relative:page;mso-position-vertical-relative:page" coordorigin=",12902" coordsize="12240,1757">
            <v:rect id="_x0000_s1033" style="position:absolute;top:12902;width:12240;height:1757" fillcolor="#f4f4f4" stroked="f"/>
            <v:shape id="_x0000_s1032" type="#_x0000_t75" style="position:absolute;left:7130;top:14024;width:126;height:129">
              <v:imagedata r:id="rId11" o:title=""/>
            </v:shape>
            <v:shape id="_x0000_s1031" type="#_x0000_t75" style="position:absolute;left:7407;top:14010;width:153;height:157">
              <v:imagedata r:id="rId12" o:title=""/>
            </v:shape>
            <v:shape id="_x0000_s1030" type="#_x0000_t75" style="position:absolute;left:7712;top:13987;width:197;height:202">
              <v:imagedata r:id="rId13" o:title=""/>
            </v:shape>
            <v:shape id="_x0000_s1029" type="#_x0000_t75" style="position:absolute;left:8086;top:13968;width:236;height:242">
              <v:imagedata r:id="rId14" o:title=""/>
            </v:shape>
            <v:shapetype id="_x0000_t202" coordsize="21600,21600" o:spt="202" path="m,l,21600r21600,l21600,xe">
              <v:stroke joinstyle="miter"/>
              <v:path gradientshapeok="t" o:connecttype="rect"/>
            </v:shapetype>
            <v:shape id="_x0000_s1028" type="#_x0000_t202" style="position:absolute;left:900;top:13392;width:5776;height:784" filled="f" stroked="f">
              <v:textbox inset="0,0,0,0">
                <w:txbxContent>
                  <w:p w:rsidR="00DB73F7" w:rsidRDefault="009B5D88">
                    <w:pPr>
                      <w:spacing w:line="292" w:lineRule="auto"/>
                      <w:ind w:right="-1"/>
                      <w:rPr>
                        <w:b/>
                        <w:sz w:val="20"/>
                      </w:rPr>
                    </w:pPr>
                    <w:r>
                      <w:rPr>
                        <w:b/>
                        <w:color w:val="06355D"/>
                        <w:sz w:val="20"/>
                      </w:rPr>
                      <w:t>Our mission is to strengthen community by investing capital and expertise in nonprofits. Find out more about Propel</w:t>
                    </w:r>
                  </w:p>
                  <w:p w:rsidR="00DB73F7" w:rsidRDefault="00CE4A41">
                    <w:pPr>
                      <w:spacing w:line="229" w:lineRule="exact"/>
                      <w:rPr>
                        <w:b/>
                        <w:sz w:val="20"/>
                      </w:rPr>
                    </w:pPr>
                    <w:r>
                      <w:rPr>
                        <w:b/>
                        <w:color w:val="06355D"/>
                        <w:sz w:val="20"/>
                      </w:rPr>
                      <w:t>Nonprofits’</w:t>
                    </w:r>
                    <w:r w:rsidR="009B5D88">
                      <w:rPr>
                        <w:b/>
                        <w:color w:val="06355D"/>
                        <w:sz w:val="20"/>
                      </w:rPr>
                      <w:t xml:space="preserve"> loans, services, training, and resources.</w:t>
                    </w:r>
                  </w:p>
                </w:txbxContent>
              </v:textbox>
            </v:shape>
            <v:shape id="_x0000_s1027" type="#_x0000_t202" style="position:absolute;left:8571;top:13918;width:2790;height:313" filled="f" stroked="f">
              <v:textbox inset="0,0,0,0">
                <w:txbxContent>
                  <w:p w:rsidR="00DB73F7" w:rsidRDefault="009B5D88">
                    <w:pPr>
                      <w:spacing w:line="313" w:lineRule="exact"/>
                      <w:rPr>
                        <w:b/>
                        <w:sz w:val="28"/>
                      </w:rPr>
                    </w:pPr>
                    <w:r>
                      <w:rPr>
                        <w:b/>
                        <w:color w:val="06355D"/>
                        <w:sz w:val="28"/>
                      </w:rPr>
                      <w:t>propelnonprofits.org</w:t>
                    </w:r>
                  </w:p>
                </w:txbxContent>
              </v:textbox>
            </v:shape>
            <w10:wrap anchorx="page" anchory="page"/>
          </v:group>
        </w:pict>
      </w:r>
    </w:p>
    <w:p w:rsidR="00DB73F7" w:rsidRDefault="00DB73F7">
      <w:pPr>
        <w:pStyle w:val="BodyText"/>
        <w:rPr>
          <w:sz w:val="20"/>
        </w:rPr>
      </w:pPr>
    </w:p>
    <w:p w:rsidR="00DB73F7" w:rsidRDefault="00DB73F7">
      <w:pPr>
        <w:pStyle w:val="BodyText"/>
        <w:rPr>
          <w:sz w:val="20"/>
        </w:rPr>
      </w:pPr>
    </w:p>
    <w:p w:rsidR="00DB73F7" w:rsidRDefault="00DB73F7">
      <w:pPr>
        <w:pStyle w:val="BodyText"/>
        <w:rPr>
          <w:sz w:val="20"/>
        </w:rPr>
      </w:pPr>
    </w:p>
    <w:p w:rsidR="00DB73F7" w:rsidRDefault="00DB73F7">
      <w:pPr>
        <w:pStyle w:val="BodyText"/>
        <w:rPr>
          <w:sz w:val="20"/>
        </w:rPr>
      </w:pPr>
    </w:p>
    <w:p w:rsidR="00DB73F7" w:rsidRDefault="00DB73F7">
      <w:pPr>
        <w:pStyle w:val="BodyText"/>
        <w:rPr>
          <w:sz w:val="20"/>
        </w:rPr>
      </w:pPr>
    </w:p>
    <w:p w:rsidR="00DB73F7" w:rsidRDefault="00DB73F7">
      <w:pPr>
        <w:pStyle w:val="BodyText"/>
        <w:rPr>
          <w:sz w:val="20"/>
        </w:rPr>
      </w:pPr>
    </w:p>
    <w:p w:rsidR="00DB73F7" w:rsidRDefault="00DB73F7">
      <w:pPr>
        <w:pStyle w:val="BodyText"/>
        <w:rPr>
          <w:sz w:val="20"/>
        </w:rPr>
      </w:pPr>
    </w:p>
    <w:p w:rsidR="00DB73F7" w:rsidRDefault="00DB73F7">
      <w:pPr>
        <w:pStyle w:val="BodyText"/>
        <w:rPr>
          <w:sz w:val="20"/>
        </w:rPr>
      </w:pPr>
    </w:p>
    <w:p w:rsidR="00DB73F7" w:rsidRDefault="00DB73F7">
      <w:pPr>
        <w:pStyle w:val="BodyText"/>
        <w:rPr>
          <w:sz w:val="20"/>
        </w:rPr>
      </w:pPr>
    </w:p>
    <w:p w:rsidR="00DB73F7" w:rsidRDefault="009B5D88" w:rsidP="009B5D88">
      <w:pPr>
        <w:tabs>
          <w:tab w:val="right" w:pos="10539"/>
        </w:tabs>
        <w:spacing w:before="90"/>
        <w:rPr>
          <w:sz w:val="20"/>
        </w:rPr>
      </w:pPr>
      <w:r>
        <w:rPr>
          <w:color w:val="06355D"/>
          <w:sz w:val="14"/>
        </w:rPr>
        <w:tab/>
      </w:r>
      <w:r>
        <w:rPr>
          <w:color w:val="202620"/>
          <w:position w:val="-3"/>
          <w:sz w:val="20"/>
        </w:rPr>
        <w:t>3</w:t>
      </w:r>
      <w:bookmarkStart w:id="0" w:name="_GoBack"/>
      <w:bookmarkEnd w:id="0"/>
    </w:p>
    <w:sectPr w:rsidR="00DB73F7">
      <w:type w:val="continuous"/>
      <w:pgSz w:w="12240" w:h="15840"/>
      <w:pgMar w:top="0" w:right="7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96763"/>
    <w:multiLevelType w:val="hybridMultilevel"/>
    <w:tmpl w:val="2F60DB86"/>
    <w:lvl w:ilvl="0" w:tplc="4BFEAC94">
      <w:start w:val="1"/>
      <w:numFmt w:val="decimal"/>
      <w:lvlText w:val="%1."/>
      <w:lvlJc w:val="left"/>
      <w:pPr>
        <w:ind w:left="370" w:hanging="270"/>
        <w:jc w:val="left"/>
      </w:pPr>
      <w:rPr>
        <w:rFonts w:ascii="Arial" w:eastAsia="Arial" w:hAnsi="Arial" w:cs="Arial" w:hint="default"/>
        <w:b/>
        <w:bCs/>
        <w:color w:val="231F20"/>
        <w:spacing w:val="-1"/>
        <w:w w:val="100"/>
        <w:sz w:val="22"/>
        <w:szCs w:val="22"/>
        <w:lang w:val="en-US" w:eastAsia="en-US" w:bidi="en-US"/>
      </w:rPr>
    </w:lvl>
    <w:lvl w:ilvl="1" w:tplc="4BB49FC8">
      <w:numFmt w:val="bullet"/>
      <w:lvlText w:val="•"/>
      <w:lvlJc w:val="left"/>
      <w:pPr>
        <w:ind w:left="460" w:hanging="270"/>
      </w:pPr>
      <w:rPr>
        <w:rFonts w:ascii="Arial" w:eastAsia="Arial" w:hAnsi="Arial" w:cs="Arial" w:hint="default"/>
        <w:color w:val="231F20"/>
        <w:spacing w:val="-1"/>
        <w:w w:val="100"/>
        <w:sz w:val="22"/>
        <w:szCs w:val="22"/>
        <w:lang w:val="en-US" w:eastAsia="en-US" w:bidi="en-US"/>
      </w:rPr>
    </w:lvl>
    <w:lvl w:ilvl="2" w:tplc="28AA50A8">
      <w:numFmt w:val="bullet"/>
      <w:lvlText w:val="•"/>
      <w:lvlJc w:val="left"/>
      <w:pPr>
        <w:ind w:left="384" w:hanging="270"/>
      </w:pPr>
      <w:rPr>
        <w:rFonts w:hint="default"/>
        <w:lang w:val="en-US" w:eastAsia="en-US" w:bidi="en-US"/>
      </w:rPr>
    </w:lvl>
    <w:lvl w:ilvl="3" w:tplc="A3D6DB84">
      <w:numFmt w:val="bullet"/>
      <w:lvlText w:val="•"/>
      <w:lvlJc w:val="left"/>
      <w:pPr>
        <w:ind w:left="308" w:hanging="270"/>
      </w:pPr>
      <w:rPr>
        <w:rFonts w:hint="default"/>
        <w:lang w:val="en-US" w:eastAsia="en-US" w:bidi="en-US"/>
      </w:rPr>
    </w:lvl>
    <w:lvl w:ilvl="4" w:tplc="F0A6AF30">
      <w:numFmt w:val="bullet"/>
      <w:lvlText w:val="•"/>
      <w:lvlJc w:val="left"/>
      <w:pPr>
        <w:ind w:left="232" w:hanging="270"/>
      </w:pPr>
      <w:rPr>
        <w:rFonts w:hint="default"/>
        <w:lang w:val="en-US" w:eastAsia="en-US" w:bidi="en-US"/>
      </w:rPr>
    </w:lvl>
    <w:lvl w:ilvl="5" w:tplc="78888DD6">
      <w:numFmt w:val="bullet"/>
      <w:lvlText w:val="•"/>
      <w:lvlJc w:val="left"/>
      <w:pPr>
        <w:ind w:left="157" w:hanging="270"/>
      </w:pPr>
      <w:rPr>
        <w:rFonts w:hint="default"/>
        <w:lang w:val="en-US" w:eastAsia="en-US" w:bidi="en-US"/>
      </w:rPr>
    </w:lvl>
    <w:lvl w:ilvl="6" w:tplc="E982B39A">
      <w:numFmt w:val="bullet"/>
      <w:lvlText w:val="•"/>
      <w:lvlJc w:val="left"/>
      <w:pPr>
        <w:ind w:left="81" w:hanging="270"/>
      </w:pPr>
      <w:rPr>
        <w:rFonts w:hint="default"/>
        <w:lang w:val="en-US" w:eastAsia="en-US" w:bidi="en-US"/>
      </w:rPr>
    </w:lvl>
    <w:lvl w:ilvl="7" w:tplc="A5D6A5F4">
      <w:numFmt w:val="bullet"/>
      <w:lvlText w:val="•"/>
      <w:lvlJc w:val="left"/>
      <w:pPr>
        <w:ind w:left="5" w:hanging="270"/>
      </w:pPr>
      <w:rPr>
        <w:rFonts w:hint="default"/>
        <w:lang w:val="en-US" w:eastAsia="en-US" w:bidi="en-US"/>
      </w:rPr>
    </w:lvl>
    <w:lvl w:ilvl="8" w:tplc="25885690">
      <w:numFmt w:val="bullet"/>
      <w:lvlText w:val="•"/>
      <w:lvlJc w:val="left"/>
      <w:pPr>
        <w:ind w:left="-70" w:hanging="27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B73F7"/>
    <w:rsid w:val="009B5D88"/>
    <w:rsid w:val="00CE4A41"/>
    <w:rsid w:val="00DB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6C35405"/>
  <w15:docId w15:val="{D66AD312-322A-42F5-8DDD-7BABC498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213"/>
      <w:ind w:left="107" w:right="4385"/>
      <w:outlineLvl w:val="0"/>
    </w:pPr>
    <w:rPr>
      <w:b/>
      <w:bCs/>
      <w:sz w:val="50"/>
      <w:szCs w:val="50"/>
    </w:rPr>
  </w:style>
  <w:style w:type="paragraph" w:styleId="Heading2">
    <w:name w:val="heading 2"/>
    <w:basedOn w:val="Normal"/>
    <w:uiPriority w:val="1"/>
    <w:qFormat/>
    <w:pPr>
      <w:spacing w:before="1"/>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6"/>
      <w:ind w:left="460"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94BCE4D78E244B15A3C049E7972C8" ma:contentTypeVersion="10" ma:contentTypeDescription="Create a new document." ma:contentTypeScope="" ma:versionID="1aa942d315bf931ddf92fda715c0e3a7">
  <xsd:schema xmlns:xsd="http://www.w3.org/2001/XMLSchema" xmlns:xs="http://www.w3.org/2001/XMLSchema" xmlns:p="http://schemas.microsoft.com/office/2006/metadata/properties" xmlns:ns2="b6460c4c-5abb-428b-9428-17d2fade1728" xmlns:ns3="7207902c-c1af-43d7-9692-fc89e4f0cc2f" targetNamespace="http://schemas.microsoft.com/office/2006/metadata/properties" ma:root="true" ma:fieldsID="36f554470a7efc0f97fd5eb84dc99623" ns2:_="" ns3:_="">
    <xsd:import namespace="b6460c4c-5abb-428b-9428-17d2fade1728"/>
    <xsd:import namespace="7207902c-c1af-43d7-9692-fc89e4f0c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igrationSourceURL" minOccurs="0"/>
                <xsd:element ref="ns2:MediaServiceDateTaken" minOccurs="0"/>
                <xsd:element ref="ns2:MediaServiceAutoTags" minOccurs="0"/>
                <xsd:element ref="ns2:MediaServiceOCR" minOccurs="0"/>
                <xsd:element ref="ns2:MediaServiceLocation"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60c4c-5abb-428b-9428-17d2fade1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SourceURL" ma:index="12" nillable="true" ma:displayName="MigrationSourceURL" ma:internalName="MigrationSourceURL">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7902c-c1af-43d7-9692-fc89e4f0c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b6460c4c-5abb-428b-9428-17d2fade1728" xsi:nil="true"/>
    <Hyperlink xmlns="b6460c4c-5abb-428b-9428-17d2fade1728">
      <Url xsi:nil="true"/>
      <Description xsi:nil="true"/>
    </Hyperlink>
  </documentManagement>
</p:properties>
</file>

<file path=customXml/itemProps1.xml><?xml version="1.0" encoding="utf-8"?>
<ds:datastoreItem xmlns:ds="http://schemas.openxmlformats.org/officeDocument/2006/customXml" ds:itemID="{6A905148-10AC-4A04-A23C-048D0178553C}"/>
</file>

<file path=customXml/itemProps2.xml><?xml version="1.0" encoding="utf-8"?>
<ds:datastoreItem xmlns:ds="http://schemas.openxmlformats.org/officeDocument/2006/customXml" ds:itemID="{30D205FE-64D6-461B-96EE-6BD6AA3877BB}"/>
</file>

<file path=customXml/itemProps3.xml><?xml version="1.0" encoding="utf-8"?>
<ds:datastoreItem xmlns:ds="http://schemas.openxmlformats.org/officeDocument/2006/customXml" ds:itemID="{DB598F0B-4028-4FEC-ACDA-974560139356}"/>
</file>

<file path=docProps/app.xml><?xml version="1.0" encoding="utf-8"?>
<Properties xmlns="http://schemas.openxmlformats.org/officeDocument/2006/extended-properties" xmlns:vt="http://schemas.openxmlformats.org/officeDocument/2006/docPropsVTypes">
  <Template>Normal</Template>
  <TotalTime>5</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Kallie Rollenhagen</cp:lastModifiedBy>
  <cp:revision>3</cp:revision>
  <dcterms:created xsi:type="dcterms:W3CDTF">2018-11-12T17:15:00Z</dcterms:created>
  <dcterms:modified xsi:type="dcterms:W3CDTF">2018-12-27T21:37:00Z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2018-11-12T00:00:00Z</vt:filetime>
  </property>
  <property fmtid="{D5CDD505-2E9C-101B-9397-08002B2CF9AE}" pid="5" name="ContentTypeId">
    <vt:lpwstr>0x01010075894BCE4D78E244B15A3C049E7972C8</vt:lpwstr>
  </property>
</Properties>
</file>